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bookmarkStart w:id="0" w:name="_GoBack"/>
            <w:bookmarkEnd w:id="0"/>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 סגנית הנשיא</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רותם קודלר עיאש</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sdt>
            <w:sdtPr>
              <w:rPr>
                <w:rtl/>
              </w:rPr>
              <w:alias w:val="1180"/>
              <w:tag w:val="1180"/>
              <w:id w:val="637458750"/>
              <w:text w:multiLine="1"/>
            </w:sdtPr>
            <w:sdtEndPr/>
            <w:sdtContent>
              <w:p w:rsidR="000031F1" w:rsidRDefault="009B6B3E" w:rsidP="009B6B3E">
                <w:pPr>
                  <w:suppressLineNumbers/>
                  <w:rPr>
                    <w:rFonts w:ascii="Arial" w:hAnsi="Arial"/>
                    <w:b/>
                    <w:bCs/>
                    <w:noProof w:val="0"/>
                    <w:sz w:val="26"/>
                    <w:szCs w:val="26"/>
                    <w:rtl/>
                  </w:rPr>
                </w:pPr>
                <w:r>
                  <w:rPr>
                    <w:rFonts w:ascii="Arial" w:hAnsi="Arial" w:hint="cs"/>
                    <w:b/>
                    <w:bCs/>
                    <w:noProof w:val="0"/>
                    <w:sz w:val="26"/>
                    <w:szCs w:val="26"/>
                    <w:rtl/>
                  </w:rPr>
                  <w:t>המבקשת:</w:t>
                </w:r>
              </w:p>
            </w:sdtContent>
          </w:sdt>
        </w:tc>
        <w:tc>
          <w:tcPr>
            <w:tcW w:w="5571" w:type="dxa"/>
          </w:tcPr>
          <w:p w:rsidR="0094424E" w:rsidRDefault="0091008B" w:rsidP="00897DAF">
            <w:pPr>
              <w:suppressLineNumbers/>
              <w:rPr>
                <w:b/>
                <w:bCs/>
                <w:noProof w:val="0"/>
                <w:sz w:val="26"/>
                <w:szCs w:val="26"/>
              </w:rPr>
            </w:pPr>
            <w:r>
              <w:rPr>
                <w:rFonts w:ascii="Arial" w:hAnsi="Arial" w:hint="cs"/>
                <w:b/>
                <w:bCs/>
                <w:noProof w:val="0"/>
                <w:sz w:val="26"/>
                <w:szCs w:val="26"/>
                <w:rtl/>
              </w:rPr>
              <w:t>פלונית</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7E6F5A" w:rsidP="009B6B3E">
            <w:pPr>
              <w:suppressLineNumbers/>
              <w:rPr>
                <w:rFonts w:ascii="Arial" w:hAnsi="Arial"/>
                <w:b/>
                <w:bCs/>
                <w:noProof w:val="0"/>
                <w:sz w:val="26"/>
                <w:szCs w:val="26"/>
              </w:rPr>
            </w:pPr>
            <w:sdt>
              <w:sdtPr>
                <w:rPr>
                  <w:rtl/>
                </w:rPr>
                <w:alias w:val="1184"/>
                <w:tag w:val="1184"/>
                <w:id w:val="-340621022"/>
                <w:text w:multiLine="1"/>
              </w:sdtPr>
              <w:sdtEndPr/>
              <w:sdtContent>
                <w:r w:rsidR="009B6B3E">
                  <w:rPr>
                    <w:rFonts w:ascii="Arial" w:hAnsi="Arial" w:hint="cs"/>
                    <w:b/>
                    <w:bCs/>
                    <w:noProof w:val="0"/>
                    <w:sz w:val="26"/>
                    <w:szCs w:val="26"/>
                    <w:rtl/>
                  </w:rPr>
                  <w:t>המשיב:</w:t>
                </w:r>
              </w:sdtContent>
            </w:sdt>
          </w:p>
        </w:tc>
        <w:tc>
          <w:tcPr>
            <w:tcW w:w="5571" w:type="dxa"/>
          </w:tcPr>
          <w:p w:rsidR="0094424E" w:rsidRPr="0091008B" w:rsidRDefault="0091008B" w:rsidP="00897DAF">
            <w:pPr>
              <w:suppressLineNumbers/>
              <w:rPr>
                <w:rFonts w:ascii="Arial" w:hAnsi="Arial"/>
                <w:b/>
                <w:bCs/>
                <w:noProof w:val="0"/>
                <w:sz w:val="26"/>
                <w:szCs w:val="26"/>
                <w:rtl/>
              </w:rPr>
            </w:pPr>
            <w:r w:rsidRPr="0091008B">
              <w:rPr>
                <w:rFonts w:hint="cs"/>
                <w:b/>
                <w:bCs/>
                <w:sz w:val="26"/>
                <w:szCs w:val="26"/>
                <w:rtl/>
              </w:rPr>
              <w:t>אלמוני</w:t>
            </w:r>
          </w:p>
          <w:p w:rsidR="00CF6BB7" w:rsidRDefault="00CF6BB7" w:rsidP="00D44968">
            <w:pPr>
              <w:suppressLineNumbers/>
              <w:rPr>
                <w:b/>
                <w:bCs/>
                <w:noProof w:val="0"/>
                <w:sz w:val="26"/>
                <w:szCs w:val="26"/>
                <w:rtl/>
              </w:rPr>
            </w:pPr>
          </w:p>
        </w:tc>
      </w:tr>
      <w:tr w:rsidR="004C17EE" w:rsidTr="00D620FD">
        <w:trPr>
          <w:jc w:val="center"/>
        </w:trPr>
        <w:tc>
          <w:tcPr>
            <w:tcW w:w="8820" w:type="dxa"/>
            <w:gridSpan w:val="3"/>
          </w:tcPr>
          <w:p w:rsidR="000031F1" w:rsidRDefault="000031F1">
            <w:pPr>
              <w:suppressLineNumbers/>
              <w:rPr>
                <w:rFonts w:ascii="Arial" w:hAnsi="Arial"/>
                <w:b/>
                <w:bCs/>
                <w:noProof w:val="0"/>
                <w:sz w:val="26"/>
                <w:szCs w:val="26"/>
                <w:rtl/>
              </w:rPr>
            </w:pPr>
          </w:p>
        </w:tc>
      </w:tr>
    </w:tbl>
    <w:p w:rsidR="002D41EA" w:rsidRDefault="009B6B3E" w:rsidP="0091008B">
      <w:pPr>
        <w:suppressLineNumbers/>
        <w:rPr>
          <w:rtl/>
        </w:rPr>
      </w:pPr>
      <w:r w:rsidRPr="002D41EA">
        <w:rPr>
          <w:rFonts w:hint="cs"/>
          <w:b/>
          <w:bCs/>
          <w:sz w:val="26"/>
          <w:szCs w:val="26"/>
          <w:rtl/>
        </w:rPr>
        <w:t xml:space="preserve">בעניין: </w:t>
      </w:r>
      <w:r w:rsidR="002D41EA">
        <w:rPr>
          <w:b/>
          <w:bCs/>
          <w:sz w:val="26"/>
          <w:szCs w:val="26"/>
          <w:rtl/>
        </w:rPr>
        <w:tab/>
      </w:r>
      <w:r w:rsidR="002D41EA">
        <w:rPr>
          <w:b/>
          <w:bCs/>
          <w:sz w:val="26"/>
          <w:szCs w:val="26"/>
          <w:rtl/>
        </w:rPr>
        <w:tab/>
      </w:r>
      <w:r w:rsidR="002D41EA">
        <w:rPr>
          <w:b/>
          <w:bCs/>
          <w:sz w:val="26"/>
          <w:szCs w:val="26"/>
          <w:rtl/>
        </w:rPr>
        <w:tab/>
      </w:r>
      <w:r w:rsidR="002D41EA">
        <w:rPr>
          <w:rFonts w:hint="cs"/>
          <w:b/>
          <w:bCs/>
          <w:sz w:val="26"/>
          <w:szCs w:val="26"/>
          <w:rtl/>
        </w:rPr>
        <w:t xml:space="preserve">      </w:t>
      </w:r>
      <w:r w:rsidR="002D41EA" w:rsidRPr="002D41EA">
        <w:rPr>
          <w:rFonts w:hint="cs"/>
          <w:b/>
          <w:bCs/>
          <w:sz w:val="26"/>
          <w:szCs w:val="26"/>
          <w:rtl/>
        </w:rPr>
        <w:t xml:space="preserve">הקטין </w:t>
      </w:r>
    </w:p>
    <w:p w:rsidR="0091008B" w:rsidRDefault="0091008B" w:rsidP="0091008B">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9B6B3E" w:rsidRPr="009B6B3E" w:rsidRDefault="009B6B3E" w:rsidP="003D042E">
      <w:pPr>
        <w:pStyle w:val="ad"/>
        <w:numPr>
          <w:ilvl w:val="0"/>
          <w:numId w:val="1"/>
        </w:numPr>
        <w:spacing w:line="360" w:lineRule="auto"/>
        <w:jc w:val="both"/>
        <w:rPr>
          <w:rFonts w:ascii="Arial" w:hAnsi="Arial"/>
        </w:rPr>
      </w:pPr>
      <w:bookmarkStart w:id="1" w:name="NGCSBookmark"/>
      <w:bookmarkEnd w:id="1"/>
      <w:r w:rsidRPr="009B6B3E">
        <w:rPr>
          <w:rFonts w:ascii="Arial" w:hAnsi="Arial"/>
          <w:rtl/>
        </w:rPr>
        <w:t xml:space="preserve">ביום </w:t>
      </w:r>
      <w:r w:rsidR="002D41EA">
        <w:rPr>
          <w:rFonts w:ascii="Arial" w:hAnsi="Arial" w:hint="cs"/>
          <w:rtl/>
        </w:rPr>
        <w:t>13/11/2023</w:t>
      </w:r>
      <w:r w:rsidRPr="009B6B3E">
        <w:rPr>
          <w:rFonts w:ascii="Arial" w:hAnsi="Arial"/>
          <w:rtl/>
        </w:rPr>
        <w:t xml:space="preserve"> הוגשה תובענה למזונות</w:t>
      </w:r>
      <w:r w:rsidR="002D41EA">
        <w:rPr>
          <w:rFonts w:ascii="Arial" w:hAnsi="Arial" w:hint="cs"/>
          <w:rtl/>
        </w:rPr>
        <w:t>, מדור ואחזקתו</w:t>
      </w:r>
      <w:r w:rsidRPr="009B6B3E">
        <w:rPr>
          <w:rFonts w:ascii="Arial" w:hAnsi="Arial"/>
          <w:rtl/>
        </w:rPr>
        <w:t xml:space="preserve"> ובמסגרתה בקשה לפסיקת מזונות זמניים.  </w:t>
      </w:r>
    </w:p>
    <w:p w:rsidR="009B6B3E" w:rsidRDefault="009B6B3E" w:rsidP="002D41EA">
      <w:pPr>
        <w:spacing w:line="360" w:lineRule="auto"/>
        <w:ind w:firstLine="360"/>
        <w:jc w:val="both"/>
        <w:rPr>
          <w:rFonts w:ascii="Arial" w:hAnsi="Arial"/>
          <w:rtl/>
        </w:rPr>
      </w:pPr>
      <w:r>
        <w:rPr>
          <w:rFonts w:ascii="Arial" w:hAnsi="Arial"/>
          <w:rtl/>
        </w:rPr>
        <w:t xml:space="preserve">המשיב הגיש תגובה ביום </w:t>
      </w:r>
      <w:r w:rsidR="002D41EA">
        <w:rPr>
          <w:rFonts w:ascii="Arial" w:hAnsi="Arial" w:hint="cs"/>
          <w:rtl/>
        </w:rPr>
        <w:t>12/12/2023</w:t>
      </w:r>
      <w:r>
        <w:rPr>
          <w:rFonts w:ascii="Arial" w:hAnsi="Arial"/>
          <w:rtl/>
        </w:rPr>
        <w:t xml:space="preserve"> ומכאן החלטה זו.</w:t>
      </w:r>
    </w:p>
    <w:p w:rsidR="00BE5F94" w:rsidRDefault="00BE5F94" w:rsidP="002D41EA">
      <w:pPr>
        <w:spacing w:line="360" w:lineRule="auto"/>
        <w:ind w:firstLine="360"/>
        <w:jc w:val="both"/>
        <w:rPr>
          <w:rFonts w:ascii="Arial" w:hAnsi="Arial"/>
        </w:rPr>
      </w:pPr>
    </w:p>
    <w:p w:rsidR="009B6B3E" w:rsidRPr="009B6B3E" w:rsidRDefault="009B6B3E" w:rsidP="0091008B">
      <w:pPr>
        <w:pStyle w:val="ad"/>
        <w:numPr>
          <w:ilvl w:val="0"/>
          <w:numId w:val="1"/>
        </w:numPr>
        <w:spacing w:line="360" w:lineRule="auto"/>
        <w:jc w:val="both"/>
        <w:rPr>
          <w:rFonts w:ascii="Arial" w:hAnsi="Arial"/>
        </w:rPr>
      </w:pPr>
      <w:r w:rsidRPr="009B6B3E">
        <w:rPr>
          <w:rFonts w:ascii="Arial" w:hAnsi="Arial"/>
          <w:rtl/>
        </w:rPr>
        <w:t>המבקשת</w:t>
      </w:r>
      <w:r w:rsidRPr="009B6B3E">
        <w:rPr>
          <w:rFonts w:ascii="Arial" w:hAnsi="Arial"/>
          <w:color w:val="FF0000"/>
          <w:rtl/>
        </w:rPr>
        <w:t xml:space="preserve"> </w:t>
      </w:r>
      <w:r w:rsidRPr="009B6B3E">
        <w:rPr>
          <w:rFonts w:ascii="Arial" w:hAnsi="Arial"/>
          <w:rtl/>
        </w:rPr>
        <w:t xml:space="preserve">והמשיב </w:t>
      </w:r>
      <w:r w:rsidR="003D042E">
        <w:rPr>
          <w:rFonts w:ascii="Arial" w:hAnsi="Arial" w:hint="cs"/>
          <w:rtl/>
        </w:rPr>
        <w:t xml:space="preserve">אישרו ביום 17.5.2020 במסגרת תובענה לאישור הסכם, הסכם ממון בבית משפט זה, ביום 31.5.2020 נולד להם הבן הקטין נשוא בקשה זו וביום 21.6.2021 </w:t>
      </w:r>
      <w:r w:rsidRPr="009B6B3E">
        <w:rPr>
          <w:rFonts w:ascii="Arial" w:hAnsi="Arial"/>
          <w:rtl/>
        </w:rPr>
        <w:t>נישאו זל"ז</w:t>
      </w:r>
      <w:r w:rsidR="003D042E">
        <w:rPr>
          <w:rFonts w:ascii="Arial" w:hAnsi="Arial" w:hint="cs"/>
          <w:rtl/>
        </w:rPr>
        <w:t>.</w:t>
      </w:r>
      <w:r w:rsidRPr="009B6B3E">
        <w:rPr>
          <w:rFonts w:ascii="Arial" w:hAnsi="Arial"/>
          <w:rtl/>
        </w:rPr>
        <w:t xml:space="preserve"> </w:t>
      </w:r>
      <w:r w:rsidR="003D042E">
        <w:rPr>
          <w:rFonts w:ascii="Arial" w:hAnsi="Arial" w:hint="cs"/>
          <w:rtl/>
        </w:rPr>
        <w:t>ה</w:t>
      </w:r>
      <w:r w:rsidR="000F5966">
        <w:rPr>
          <w:rFonts w:ascii="Arial" w:hAnsi="Arial" w:hint="cs"/>
          <w:rtl/>
        </w:rPr>
        <w:t>קטין</w:t>
      </w:r>
      <w:r w:rsidR="003D042E">
        <w:rPr>
          <w:rFonts w:ascii="Arial" w:hAnsi="Arial" w:hint="cs"/>
          <w:rtl/>
        </w:rPr>
        <w:t xml:space="preserve"> הינו היום</w:t>
      </w:r>
      <w:r w:rsidR="000F5966">
        <w:rPr>
          <w:rFonts w:ascii="Arial" w:hAnsi="Arial" w:hint="cs"/>
          <w:rtl/>
        </w:rPr>
        <w:t xml:space="preserve"> </w:t>
      </w:r>
      <w:r w:rsidRPr="009B6B3E">
        <w:rPr>
          <w:rFonts w:ascii="Arial" w:hAnsi="Arial"/>
          <w:rtl/>
        </w:rPr>
        <w:t xml:space="preserve">כבן </w:t>
      </w:r>
      <w:r w:rsidR="000F5966">
        <w:rPr>
          <w:rFonts w:ascii="Arial" w:hAnsi="Arial" w:hint="cs"/>
          <w:b/>
          <w:bCs/>
          <w:rtl/>
        </w:rPr>
        <w:t>3.5 שנים</w:t>
      </w:r>
      <w:r w:rsidRPr="009B6B3E">
        <w:rPr>
          <w:rFonts w:ascii="Arial" w:hAnsi="Arial"/>
          <w:rtl/>
        </w:rPr>
        <w:t xml:space="preserve"> (להלן: "</w:t>
      </w:r>
      <w:r w:rsidRPr="009B6B3E">
        <w:rPr>
          <w:rFonts w:ascii="Arial" w:hAnsi="Arial"/>
          <w:b/>
          <w:bCs/>
          <w:rtl/>
        </w:rPr>
        <w:t>הקטין</w:t>
      </w:r>
      <w:r w:rsidRPr="009B6B3E">
        <w:rPr>
          <w:rFonts w:ascii="Arial" w:hAnsi="Arial"/>
          <w:rtl/>
        </w:rPr>
        <w:t>").</w:t>
      </w:r>
    </w:p>
    <w:p w:rsidR="009B6B3E" w:rsidRDefault="009B6B3E" w:rsidP="00BE5F94">
      <w:pPr>
        <w:spacing w:line="360" w:lineRule="auto"/>
        <w:ind w:left="720" w:hanging="720"/>
        <w:jc w:val="both"/>
        <w:rPr>
          <w:rFonts w:ascii="Arial" w:hAnsi="Arial"/>
          <w:rtl/>
        </w:rPr>
      </w:pPr>
      <w:r>
        <w:rPr>
          <w:rFonts w:ascii="Arial" w:hAnsi="Arial"/>
          <w:rtl/>
        </w:rPr>
        <w:tab/>
      </w:r>
    </w:p>
    <w:p w:rsidR="003D042E" w:rsidRDefault="003D042E" w:rsidP="003D042E">
      <w:pPr>
        <w:pStyle w:val="ad"/>
        <w:numPr>
          <w:ilvl w:val="0"/>
          <w:numId w:val="1"/>
        </w:numPr>
        <w:spacing w:line="360" w:lineRule="auto"/>
        <w:jc w:val="both"/>
        <w:rPr>
          <w:rFonts w:ascii="Arial" w:hAnsi="Arial"/>
        </w:rPr>
      </w:pPr>
      <w:r>
        <w:rPr>
          <w:rFonts w:ascii="Arial" w:hAnsi="Arial" w:hint="cs"/>
          <w:rtl/>
        </w:rPr>
        <w:t>יוער בפתח החלטתי כי הן בבקשה והן בתגובה בחרו באי כח הצדדים לטעון טענות שאינן רלוונטיות לסוגיה שעומדת להכרעה, הבקשה עצמה מוגזמת ומופרזת בדיוק כפי שנטען בתגובה, כאשר המבקשת עתרה לפסיקת מזונות קטין בסך 5,445 ₪ וכן בנוסף עתרה לרכיבים נוספים, כל זאת כאשר הקטין זכאי גם לקצבת נכות לאחר שאובחן על הרצף האוטיסטי בסך של כ 3,300 ₪ לחודש.</w:t>
      </w:r>
    </w:p>
    <w:p w:rsidR="002C3874" w:rsidRDefault="003D042E" w:rsidP="00020043">
      <w:pPr>
        <w:spacing w:line="360" w:lineRule="auto"/>
        <w:ind w:left="360" w:firstLine="15"/>
        <w:rPr>
          <w:rFonts w:ascii="Arial" w:hAnsi="Arial"/>
          <w:rtl/>
        </w:rPr>
      </w:pPr>
      <w:r>
        <w:rPr>
          <w:rFonts w:ascii="Arial" w:hAnsi="Arial" w:hint="cs"/>
          <w:rtl/>
        </w:rPr>
        <w:t>ה</w:t>
      </w:r>
      <w:r w:rsidRPr="003D042E">
        <w:rPr>
          <w:rFonts w:ascii="Arial" w:hAnsi="Arial" w:hint="cs"/>
          <w:rtl/>
        </w:rPr>
        <w:t>משיב מצדו בחר לטעון טענות</w:t>
      </w:r>
      <w:r>
        <w:rPr>
          <w:rFonts w:ascii="Arial" w:hAnsi="Arial" w:hint="cs"/>
          <w:rtl/>
        </w:rPr>
        <w:t xml:space="preserve"> מאוד בוטות כלפי המבקשת</w:t>
      </w:r>
      <w:r w:rsidR="00020043">
        <w:rPr>
          <w:rFonts w:ascii="Arial" w:hAnsi="Arial" w:hint="cs"/>
          <w:rtl/>
        </w:rPr>
        <w:t>,</w:t>
      </w:r>
      <w:r>
        <w:rPr>
          <w:rFonts w:ascii="Arial" w:hAnsi="Arial" w:hint="cs"/>
          <w:rtl/>
        </w:rPr>
        <w:t xml:space="preserve"> שנועדו כך נראה על פניו, להקטינה ולהשפילה, תוך שטוען</w:t>
      </w:r>
      <w:r w:rsidR="00020043">
        <w:rPr>
          <w:rFonts w:ascii="Arial" w:hAnsi="Arial" w:hint="cs"/>
          <w:rtl/>
        </w:rPr>
        <w:t>, בין היתר,</w:t>
      </w:r>
      <w:r>
        <w:rPr>
          <w:rFonts w:ascii="Arial" w:hAnsi="Arial" w:hint="cs"/>
          <w:rtl/>
        </w:rPr>
        <w:t xml:space="preserve"> כי עבדה במכון ליווי, הוא תמך בה על מנת שתחדל מעיסוקה וטען כי הסכם הממון נחתם בין הצדדים אך ורק בשל רצונו של האיש לסייע לאישה, לרבות תוך התייחסות לרכיב מ</w:t>
      </w:r>
      <w:r w:rsidR="002C3874">
        <w:rPr>
          <w:rFonts w:ascii="Arial" w:hAnsi="Arial" w:hint="cs"/>
          <w:rtl/>
        </w:rPr>
        <w:t>זונות הקטין, זאת כאשר ברור לכל כי אותו הסכם אושר שבועיים לפני לידת הקטין ו</w:t>
      </w:r>
      <w:r w:rsidR="00020043">
        <w:rPr>
          <w:rFonts w:ascii="Arial" w:hAnsi="Arial" w:hint="cs"/>
          <w:rtl/>
        </w:rPr>
        <w:t xml:space="preserve">המבקשת  היתה במועד אישור ההסכם </w:t>
      </w:r>
      <w:r w:rsidR="002C3874">
        <w:rPr>
          <w:rFonts w:ascii="Arial" w:hAnsi="Arial" w:hint="cs"/>
          <w:rtl/>
        </w:rPr>
        <w:t>בשלבי הריון מתקדמים</w:t>
      </w:r>
      <w:r w:rsidR="00020043">
        <w:rPr>
          <w:rFonts w:ascii="Arial" w:hAnsi="Arial" w:hint="cs"/>
          <w:rtl/>
        </w:rPr>
        <w:t xml:space="preserve"> ובזוגיות מובהקת עם המשיב</w:t>
      </w:r>
      <w:r w:rsidR="002C3874">
        <w:rPr>
          <w:rFonts w:ascii="Arial" w:hAnsi="Arial" w:hint="cs"/>
          <w:rtl/>
        </w:rPr>
        <w:t xml:space="preserve">. </w:t>
      </w:r>
    </w:p>
    <w:p w:rsidR="003D042E" w:rsidRPr="003D042E" w:rsidRDefault="002C3874" w:rsidP="002C3874">
      <w:pPr>
        <w:spacing w:line="360" w:lineRule="auto"/>
        <w:ind w:left="360"/>
        <w:rPr>
          <w:rFonts w:ascii="Arial" w:hAnsi="Arial"/>
          <w:rtl/>
        </w:rPr>
      </w:pPr>
      <w:r>
        <w:rPr>
          <w:rFonts w:ascii="Arial" w:hAnsi="Arial" w:hint="cs"/>
          <w:rtl/>
        </w:rPr>
        <w:t>עוד יוער כי עולה מהעובדות כי גם על פי גרסת המשיב, שנה לאחר חתימת ההסכם, בחר להינשא למבקשת ונדמה כי ראוי היה שיבחר מילותיו בקפידה, בעת שהוא מתבטא כלפי אם בנו שעמה בחר לקיים חיים משותפים ואף לשאת אותה לאישה בצורה חוקית.</w:t>
      </w:r>
    </w:p>
    <w:p w:rsidR="003D042E" w:rsidRDefault="002C3874" w:rsidP="00BE5F94">
      <w:pPr>
        <w:pStyle w:val="ad"/>
        <w:numPr>
          <w:ilvl w:val="0"/>
          <w:numId w:val="1"/>
        </w:numPr>
        <w:spacing w:line="360" w:lineRule="auto"/>
        <w:jc w:val="both"/>
        <w:rPr>
          <w:rFonts w:ascii="Arial" w:hAnsi="Arial"/>
        </w:rPr>
      </w:pPr>
      <w:r>
        <w:rPr>
          <w:rFonts w:ascii="Arial" w:hAnsi="Arial" w:hint="cs"/>
          <w:rtl/>
        </w:rPr>
        <w:lastRenderedPageBreak/>
        <w:t>כך או אחרת לטובת הקטין אני מוצאת להדרש לגופו של ענין, תוך התעלמות וניפוי טענות בלתי רלוונטיות</w:t>
      </w:r>
      <w:r w:rsidR="00020043">
        <w:rPr>
          <w:rFonts w:ascii="Arial" w:hAnsi="Arial" w:hint="cs"/>
          <w:rtl/>
        </w:rPr>
        <w:t xml:space="preserve"> שהועלו כאמור מצד שני הצדדים</w:t>
      </w:r>
      <w:r>
        <w:rPr>
          <w:rFonts w:ascii="Arial" w:hAnsi="Arial" w:hint="cs"/>
          <w:rtl/>
        </w:rPr>
        <w:t>.</w:t>
      </w:r>
    </w:p>
    <w:p w:rsidR="00BE5F94" w:rsidRPr="003D042E" w:rsidRDefault="00BE5F94" w:rsidP="00BE5F94">
      <w:pPr>
        <w:pStyle w:val="ad"/>
        <w:spacing w:line="360" w:lineRule="auto"/>
        <w:ind w:left="360"/>
        <w:jc w:val="both"/>
        <w:rPr>
          <w:rFonts w:ascii="Arial" w:hAnsi="Arial"/>
          <w:rtl/>
        </w:rPr>
      </w:pPr>
    </w:p>
    <w:p w:rsidR="009B6B3E" w:rsidRPr="009B6B3E" w:rsidRDefault="002C3874" w:rsidP="0091008B">
      <w:pPr>
        <w:pStyle w:val="ad"/>
        <w:numPr>
          <w:ilvl w:val="0"/>
          <w:numId w:val="1"/>
        </w:numPr>
        <w:spacing w:line="360" w:lineRule="auto"/>
        <w:jc w:val="both"/>
        <w:rPr>
          <w:rFonts w:ascii="Arial" w:hAnsi="Arial"/>
          <w:rtl/>
        </w:rPr>
      </w:pPr>
      <w:r>
        <w:rPr>
          <w:rFonts w:ascii="Arial" w:hAnsi="Arial" w:hint="cs"/>
          <w:rtl/>
        </w:rPr>
        <w:t xml:space="preserve">המבקשת טוענת כי היא </w:t>
      </w:r>
      <w:r w:rsidR="00E35846">
        <w:rPr>
          <w:rFonts w:ascii="Arial" w:hAnsi="Arial"/>
          <w:rtl/>
        </w:rPr>
        <w:t xml:space="preserve">עובדת </w:t>
      </w:r>
      <w:r w:rsidR="00E35846">
        <w:rPr>
          <w:rFonts w:ascii="Arial" w:hAnsi="Arial" w:hint="cs"/>
          <w:rtl/>
        </w:rPr>
        <w:t>כ</w:t>
      </w:r>
      <w:r w:rsidR="0091008B">
        <w:rPr>
          <w:rFonts w:ascii="Arial" w:hAnsi="Arial" w:hint="cs"/>
          <w:rtl/>
        </w:rPr>
        <w:t>******</w:t>
      </w:r>
      <w:r w:rsidR="00E35846">
        <w:rPr>
          <w:rFonts w:ascii="Arial" w:hAnsi="Arial" w:hint="cs"/>
          <w:rtl/>
        </w:rPr>
        <w:t xml:space="preserve"> ב</w:t>
      </w:r>
      <w:r w:rsidR="0091008B">
        <w:rPr>
          <w:rFonts w:ascii="Arial" w:hAnsi="Arial" w:hint="cs"/>
          <w:rtl/>
        </w:rPr>
        <w:t xml:space="preserve"> -------</w:t>
      </w:r>
      <w:r w:rsidR="009B6B3E" w:rsidRPr="009B6B3E">
        <w:rPr>
          <w:rFonts w:ascii="Arial" w:hAnsi="Arial"/>
          <w:rtl/>
        </w:rPr>
        <w:t xml:space="preserve"> ומשתכרת סך של </w:t>
      </w:r>
      <w:r w:rsidR="00E35846" w:rsidRPr="00020043">
        <w:rPr>
          <w:rFonts w:ascii="Arial" w:hAnsi="Arial" w:hint="cs"/>
          <w:rtl/>
        </w:rPr>
        <w:t>7,891</w:t>
      </w:r>
      <w:r w:rsidR="009B6B3E" w:rsidRPr="009B6B3E">
        <w:rPr>
          <w:rFonts w:ascii="Arial" w:hAnsi="Arial"/>
          <w:rtl/>
        </w:rPr>
        <w:t xml:space="preserve"> ₪ נטו בממוצע לחודש.</w:t>
      </w:r>
    </w:p>
    <w:p w:rsidR="00020043" w:rsidRDefault="009B6B3E" w:rsidP="00020043">
      <w:pPr>
        <w:spacing w:line="360" w:lineRule="auto"/>
        <w:ind w:left="360"/>
        <w:jc w:val="both"/>
        <w:rPr>
          <w:rFonts w:ascii="Arial" w:hAnsi="Arial"/>
          <w:rtl/>
        </w:rPr>
      </w:pPr>
      <w:r>
        <w:rPr>
          <w:rFonts w:ascii="Arial" w:hAnsi="Arial"/>
          <w:rtl/>
        </w:rPr>
        <w:t xml:space="preserve">לבקשה צורפו </w:t>
      </w:r>
      <w:r w:rsidR="00020043">
        <w:rPr>
          <w:rFonts w:ascii="Arial" w:hAnsi="Arial" w:hint="cs"/>
          <w:rtl/>
        </w:rPr>
        <w:t>11</w:t>
      </w:r>
      <w:r>
        <w:rPr>
          <w:rFonts w:ascii="Arial" w:hAnsi="Arial"/>
          <w:rtl/>
        </w:rPr>
        <w:t xml:space="preserve"> תלושי שכר לתקופה החל מחודש </w:t>
      </w:r>
      <w:r w:rsidR="00020043">
        <w:rPr>
          <w:rFonts w:ascii="Arial" w:hAnsi="Arial" w:hint="cs"/>
          <w:rtl/>
        </w:rPr>
        <w:t>8/2022</w:t>
      </w:r>
      <w:r>
        <w:rPr>
          <w:rFonts w:ascii="Arial" w:hAnsi="Arial"/>
          <w:rtl/>
        </w:rPr>
        <w:t xml:space="preserve"> </w:t>
      </w:r>
      <w:r w:rsidR="003953E0">
        <w:rPr>
          <w:rFonts w:ascii="Arial" w:hAnsi="Arial"/>
          <w:rtl/>
        </w:rPr>
        <w:t xml:space="preserve">ועד לחודש </w:t>
      </w:r>
      <w:r w:rsidR="00020043">
        <w:rPr>
          <w:rFonts w:ascii="Arial" w:hAnsi="Arial" w:hint="cs"/>
          <w:rtl/>
        </w:rPr>
        <w:t>7/2023 (לא צורף תלוש חודש 9/22 וכן תלושי החודשים 8/2023 ו- מ 10/2023 ועד 3/2023 צורפו בצורה חלקית והמידע בהם לא מלא.</w:t>
      </w:r>
    </w:p>
    <w:p w:rsidR="009B6B3E" w:rsidRDefault="00020043" w:rsidP="00020043">
      <w:pPr>
        <w:spacing w:line="360" w:lineRule="auto"/>
        <w:ind w:left="360"/>
        <w:jc w:val="both"/>
        <w:rPr>
          <w:rFonts w:ascii="Arial" w:hAnsi="Arial"/>
          <w:rtl/>
        </w:rPr>
      </w:pPr>
      <w:r>
        <w:rPr>
          <w:rFonts w:ascii="Arial" w:hAnsi="Arial" w:hint="cs"/>
          <w:rtl/>
        </w:rPr>
        <w:t xml:space="preserve">בפועל צורפו בסה"כ 4 תלושי שכר קריאים ומלאיםו מעיון בהם </w:t>
      </w:r>
      <w:r w:rsidR="003953E0">
        <w:rPr>
          <w:rFonts w:ascii="Arial" w:hAnsi="Arial"/>
          <w:rtl/>
        </w:rPr>
        <w:t>עולה כי הכנסתה</w:t>
      </w:r>
      <w:r w:rsidR="003953E0">
        <w:rPr>
          <w:rFonts w:ascii="Arial" w:hAnsi="Arial" w:hint="cs"/>
          <w:rtl/>
        </w:rPr>
        <w:t xml:space="preserve"> </w:t>
      </w:r>
      <w:r w:rsidR="009B6B3E">
        <w:rPr>
          <w:rFonts w:ascii="Arial" w:hAnsi="Arial"/>
          <w:rtl/>
        </w:rPr>
        <w:t xml:space="preserve">הממוצעת </w:t>
      </w:r>
      <w:r>
        <w:rPr>
          <w:rFonts w:ascii="Arial" w:hAnsi="Arial" w:hint="cs"/>
          <w:rtl/>
        </w:rPr>
        <w:t xml:space="preserve">בחודשים אלו </w:t>
      </w:r>
      <w:r w:rsidR="009B6B3E">
        <w:rPr>
          <w:rFonts w:ascii="Arial" w:hAnsi="Arial"/>
          <w:rtl/>
        </w:rPr>
        <w:t xml:space="preserve">עומדת על סך </w:t>
      </w:r>
      <w:r>
        <w:rPr>
          <w:rFonts w:ascii="Arial" w:hAnsi="Arial" w:hint="cs"/>
          <w:rtl/>
        </w:rPr>
        <w:t>9,300 ש"ח</w:t>
      </w:r>
      <w:r w:rsidR="009B6B3E">
        <w:rPr>
          <w:rFonts w:ascii="Arial" w:hAnsi="Arial"/>
          <w:rtl/>
        </w:rPr>
        <w:t xml:space="preserve"> נטו ₪ לחודש</w:t>
      </w:r>
      <w:r>
        <w:rPr>
          <w:rFonts w:ascii="Arial" w:hAnsi="Arial" w:hint="cs"/>
          <w:rtl/>
        </w:rPr>
        <w:t xml:space="preserve"> ולא כפי שנטען על ידה</w:t>
      </w:r>
      <w:r w:rsidR="009B6B3E">
        <w:rPr>
          <w:rFonts w:ascii="Arial" w:hAnsi="Arial"/>
          <w:rtl/>
        </w:rPr>
        <w:t>.</w:t>
      </w:r>
    </w:p>
    <w:p w:rsidR="002C3874" w:rsidRDefault="002C3874" w:rsidP="003953E0">
      <w:pPr>
        <w:spacing w:line="360" w:lineRule="auto"/>
        <w:ind w:left="360"/>
        <w:jc w:val="both"/>
        <w:rPr>
          <w:rFonts w:ascii="Arial" w:hAnsi="Arial"/>
          <w:rtl/>
        </w:rPr>
      </w:pPr>
      <w:r>
        <w:rPr>
          <w:rFonts w:ascii="Arial" w:hAnsi="Arial" w:hint="cs"/>
          <w:rtl/>
        </w:rPr>
        <w:t xml:space="preserve">המבקשת מציינת כי יש לה בת נוספת </w:t>
      </w:r>
      <w:r w:rsidR="00020043">
        <w:rPr>
          <w:rFonts w:ascii="Arial" w:hAnsi="Arial" w:hint="cs"/>
          <w:rtl/>
        </w:rPr>
        <w:t xml:space="preserve">המתגוררת עימה, </w:t>
      </w:r>
      <w:r>
        <w:rPr>
          <w:rFonts w:ascii="Arial" w:hAnsi="Arial" w:hint="cs"/>
          <w:rtl/>
        </w:rPr>
        <w:t xml:space="preserve">אך אינה מציינת האם מקבלת מזונות בגינה. צוין בבקשה כי לידי האם משתלמת גמלת נכות עבור הקטין בסך 3,300 ₪ לחודש. </w:t>
      </w:r>
    </w:p>
    <w:p w:rsidR="002C3874" w:rsidRDefault="002C3874" w:rsidP="003953E0">
      <w:pPr>
        <w:spacing w:line="360" w:lineRule="auto"/>
        <w:ind w:left="360"/>
        <w:jc w:val="both"/>
        <w:rPr>
          <w:rFonts w:ascii="Arial" w:hAnsi="Arial"/>
          <w:rtl/>
        </w:rPr>
      </w:pPr>
      <w:r>
        <w:rPr>
          <w:rFonts w:ascii="Arial" w:hAnsi="Arial" w:hint="cs"/>
          <w:rtl/>
        </w:rPr>
        <w:t>המבקשת טוענת כי המשיב אדם אמיד ביותר, מחזיק בשש מוניות, זכויות ציבוריות על מוניות וכן נדל"ן פרטי ומסחרי, ומשתכר עשרות אלפי שקלים בכל חודש, חלקם ללא דיווח לרשויות המס.</w:t>
      </w:r>
    </w:p>
    <w:p w:rsidR="00BE5F94" w:rsidRDefault="00BE5F94" w:rsidP="003953E0">
      <w:pPr>
        <w:spacing w:line="360" w:lineRule="auto"/>
        <w:ind w:left="360"/>
        <w:jc w:val="both"/>
        <w:rPr>
          <w:rFonts w:ascii="Arial" w:hAnsi="Arial"/>
          <w:rtl/>
        </w:rPr>
      </w:pPr>
    </w:p>
    <w:p w:rsidR="002C3874" w:rsidRDefault="002C3874" w:rsidP="0091008B">
      <w:pPr>
        <w:pStyle w:val="ad"/>
        <w:numPr>
          <w:ilvl w:val="0"/>
          <w:numId w:val="1"/>
        </w:numPr>
        <w:spacing w:line="360" w:lineRule="auto"/>
        <w:jc w:val="both"/>
        <w:rPr>
          <w:rFonts w:ascii="Arial" w:hAnsi="Arial"/>
        </w:rPr>
      </w:pPr>
      <w:r>
        <w:rPr>
          <w:rFonts w:ascii="Arial" w:hAnsi="Arial"/>
          <w:rtl/>
        </w:rPr>
        <w:t xml:space="preserve">המשיב </w:t>
      </w:r>
      <w:r>
        <w:rPr>
          <w:rFonts w:ascii="Arial" w:hAnsi="Arial" w:hint="cs"/>
          <w:rtl/>
        </w:rPr>
        <w:t xml:space="preserve">טוען בתגובתו כי השתכרותו הינה בגובה 4,000 ₪ לחודש  וכן הוא זכאי לקצבת נכות בסך 5,000 ₪ לחודש, לטענתו הוא אזרח ותיק בן 67 שנים ואין לו אפשרות לעבוד מעבר להיקף עבודתו הנוכחי. </w:t>
      </w:r>
      <w:r w:rsidR="0091008B">
        <w:rPr>
          <w:rFonts w:ascii="Arial" w:hAnsi="Arial" w:hint="cs"/>
          <w:rtl/>
        </w:rPr>
        <w:t>המשיב צירף</w:t>
      </w:r>
      <w:r w:rsidR="00020043">
        <w:rPr>
          <w:rFonts w:ascii="Arial" w:hAnsi="Arial" w:hint="cs"/>
          <w:rtl/>
        </w:rPr>
        <w:t xml:space="preserve"> תלושי שכר התומכעם בטענתו ואמנם לא צירף אישור מל"ל אך מתדפיסי ח-ן </w:t>
      </w:r>
      <w:r w:rsidR="0091008B">
        <w:rPr>
          <w:rFonts w:ascii="Arial" w:hAnsi="Arial" w:hint="cs"/>
          <w:rtl/>
        </w:rPr>
        <w:t>ה</w:t>
      </w:r>
      <w:r w:rsidR="00020043">
        <w:rPr>
          <w:rFonts w:ascii="Arial" w:hAnsi="Arial" w:hint="cs"/>
          <w:rtl/>
        </w:rPr>
        <w:t>ב</w:t>
      </w:r>
      <w:r w:rsidR="0091008B">
        <w:rPr>
          <w:rFonts w:ascii="Arial" w:hAnsi="Arial" w:hint="cs"/>
          <w:rtl/>
        </w:rPr>
        <w:t>נ</w:t>
      </w:r>
      <w:r w:rsidR="00020043">
        <w:rPr>
          <w:rFonts w:ascii="Arial" w:hAnsi="Arial" w:hint="cs"/>
          <w:rtl/>
        </w:rPr>
        <w:t>ק עולה כי יש הפקדות חודשיות מהמל"ל בסך 5,000 ₪ לחודש כפי ה</w:t>
      </w:r>
      <w:r w:rsidR="00EF2D18">
        <w:rPr>
          <w:rFonts w:ascii="Arial" w:hAnsi="Arial" w:hint="cs"/>
          <w:rtl/>
        </w:rPr>
        <w:t>נטען.</w:t>
      </w:r>
    </w:p>
    <w:p w:rsidR="00905515" w:rsidRDefault="002C3874" w:rsidP="00905515">
      <w:pPr>
        <w:pStyle w:val="ad"/>
        <w:spacing w:line="360" w:lineRule="auto"/>
        <w:ind w:left="360"/>
        <w:jc w:val="both"/>
        <w:rPr>
          <w:rFonts w:ascii="Arial" w:hAnsi="Arial"/>
        </w:rPr>
      </w:pPr>
      <w:r>
        <w:rPr>
          <w:rFonts w:ascii="Arial" w:hAnsi="Arial" w:hint="cs"/>
          <w:rtl/>
        </w:rPr>
        <w:t>עוד מצהיר המשיב בתגובתו כי יש לו הכנסות נוספות מהשכרת נכסים הנעות בין 8,000 ₪ לחודש ל 10,000 ₪ לחודש והוא טוען כי הכנסתו החודשית הינה בין 17</w:t>
      </w:r>
      <w:r w:rsidR="00905515">
        <w:rPr>
          <w:rFonts w:ascii="Arial" w:hAnsi="Arial" w:hint="cs"/>
          <w:rtl/>
        </w:rPr>
        <w:t>,</w:t>
      </w:r>
      <w:r>
        <w:rPr>
          <w:rFonts w:ascii="Arial" w:hAnsi="Arial" w:hint="cs"/>
          <w:rtl/>
        </w:rPr>
        <w:t>000 ₪ ולכל היותר 19,500 ₪ לח</w:t>
      </w:r>
      <w:r w:rsidR="00905515">
        <w:rPr>
          <w:rFonts w:ascii="Arial" w:hAnsi="Arial" w:hint="cs"/>
          <w:rtl/>
        </w:rPr>
        <w:t xml:space="preserve">ודש. </w:t>
      </w:r>
    </w:p>
    <w:p w:rsidR="00905515" w:rsidRDefault="00905515" w:rsidP="00905515">
      <w:pPr>
        <w:pStyle w:val="ad"/>
        <w:spacing w:line="360" w:lineRule="auto"/>
        <w:ind w:left="360"/>
        <w:jc w:val="both"/>
        <w:rPr>
          <w:rFonts w:ascii="Arial" w:hAnsi="Arial"/>
        </w:rPr>
      </w:pPr>
      <w:r>
        <w:rPr>
          <w:rFonts w:ascii="Arial" w:hAnsi="Arial" w:hint="cs"/>
          <w:rtl/>
        </w:rPr>
        <w:t xml:space="preserve">המשיב טוען כי כנגד הכנסות מהשכרת נכסיו, עומדות הלוואות משכנתא ואחרות, בגינן הוא נושא בהחזרי ההלוואות בסך 15,500 ₪ לחודש. </w:t>
      </w:r>
    </w:p>
    <w:p w:rsidR="00905515" w:rsidRDefault="00905515" w:rsidP="003953E0">
      <w:pPr>
        <w:spacing w:line="360" w:lineRule="auto"/>
        <w:ind w:left="360"/>
        <w:jc w:val="both"/>
        <w:rPr>
          <w:rFonts w:ascii="Arial" w:hAnsi="Arial"/>
          <w:rtl/>
        </w:rPr>
      </w:pPr>
      <w:r>
        <w:rPr>
          <w:rFonts w:ascii="Arial" w:hAnsi="Arial" w:hint="cs"/>
          <w:rtl/>
        </w:rPr>
        <w:t xml:space="preserve">המשיב טוען כי הכנסת האישה גבוהה יותר מכפי שהצהירה וכי בחודשים האחרונים עולה בעיון מתלושי השכר שלה כי היא משתכרת סך של 11,119 ₪ לחודש. כמו כן טוען המשיב כי המבקשת עובדת בנוסף בעבודת אבטחה והכנסתה מגיעה לסך של 16,000 ₪ לחודש. </w:t>
      </w:r>
    </w:p>
    <w:p w:rsidR="00905515" w:rsidRDefault="00905515" w:rsidP="00905515">
      <w:pPr>
        <w:spacing w:line="360" w:lineRule="auto"/>
        <w:ind w:left="360"/>
        <w:jc w:val="both"/>
        <w:rPr>
          <w:rFonts w:ascii="Arial" w:hAnsi="Arial"/>
          <w:rtl/>
        </w:rPr>
      </w:pPr>
      <w:r>
        <w:rPr>
          <w:rFonts w:ascii="Arial" w:hAnsi="Arial" w:hint="cs"/>
          <w:rtl/>
        </w:rPr>
        <w:t xml:space="preserve">בנוסף מבקש כי בית המשפט יקח בחשבון את קצבת הנכות של הקטין וכן טוען כי האישה קיבלה לחשבונה מהמוסד לביטוח לאומי קצבה רטרואקטיבית בגינו של הקטין בסך 44,000 ₪. </w:t>
      </w:r>
    </w:p>
    <w:p w:rsidR="00905515" w:rsidRDefault="00905515" w:rsidP="00905515">
      <w:pPr>
        <w:spacing w:line="360" w:lineRule="auto"/>
        <w:ind w:left="360"/>
        <w:jc w:val="both"/>
        <w:rPr>
          <w:rFonts w:ascii="Arial" w:hAnsi="Arial"/>
          <w:rtl/>
        </w:rPr>
      </w:pPr>
      <w:r>
        <w:rPr>
          <w:rFonts w:ascii="Arial" w:hAnsi="Arial" w:hint="cs"/>
          <w:rtl/>
        </w:rPr>
        <w:t xml:space="preserve">המשיב מפנה לכך שבדירה בה מתגורר הקטין, מתגוררת גם המבקשת ובת נוספת שלה וכן מציין כי לאישה יש דירה בבעלותה שהיא אינה מתגוררת בה. </w:t>
      </w:r>
    </w:p>
    <w:p w:rsidR="00905515" w:rsidRDefault="00905515" w:rsidP="00905515">
      <w:pPr>
        <w:spacing w:line="360" w:lineRule="auto"/>
        <w:jc w:val="both"/>
        <w:rPr>
          <w:rFonts w:ascii="Arial" w:hAnsi="Arial"/>
          <w:rtl/>
        </w:rPr>
      </w:pPr>
    </w:p>
    <w:p w:rsidR="00905515" w:rsidRDefault="00905515" w:rsidP="00F62DAC">
      <w:pPr>
        <w:pStyle w:val="ad"/>
        <w:numPr>
          <w:ilvl w:val="0"/>
          <w:numId w:val="1"/>
        </w:numPr>
        <w:spacing w:line="360" w:lineRule="auto"/>
        <w:jc w:val="both"/>
        <w:rPr>
          <w:rFonts w:ascii="Arial" w:hAnsi="Arial"/>
        </w:rPr>
      </w:pPr>
      <w:r w:rsidRPr="00EF2D18">
        <w:rPr>
          <w:rFonts w:ascii="Arial" w:hAnsi="Arial" w:hint="cs"/>
          <w:rtl/>
        </w:rPr>
        <w:lastRenderedPageBreak/>
        <w:t>המשיב מבקש משמורת מלאה על הקטין ועותר לדחיית תביעת המזונות</w:t>
      </w:r>
      <w:r w:rsidR="00EF2D18" w:rsidRPr="00EF2D18">
        <w:rPr>
          <w:rFonts w:ascii="Arial" w:hAnsi="Arial" w:hint="cs"/>
          <w:rtl/>
        </w:rPr>
        <w:t xml:space="preserve"> אך אין מחלוקת כי בית המגורים העיקרי של הקטין הינו אצל אימו</w:t>
      </w:r>
      <w:r w:rsidRPr="00EF2D18">
        <w:rPr>
          <w:rFonts w:ascii="Arial" w:hAnsi="Arial" w:hint="cs"/>
          <w:rtl/>
        </w:rPr>
        <w:t>.</w:t>
      </w:r>
      <w:r w:rsidR="00EF2D18">
        <w:rPr>
          <w:rFonts w:ascii="Arial" w:hAnsi="Arial" w:hint="cs"/>
          <w:rtl/>
        </w:rPr>
        <w:t xml:space="preserve"> האב טוען כי הקטין שוהה אצלו כמחצית מזמנו.</w:t>
      </w:r>
    </w:p>
    <w:p w:rsidR="00BE5F94" w:rsidRPr="00EF2D18" w:rsidRDefault="00BE5F94" w:rsidP="00BE5F94">
      <w:pPr>
        <w:pStyle w:val="ad"/>
        <w:spacing w:line="360" w:lineRule="auto"/>
        <w:ind w:left="360"/>
        <w:jc w:val="both"/>
        <w:rPr>
          <w:rFonts w:ascii="Arial" w:hAnsi="Arial"/>
          <w:rtl/>
        </w:rPr>
      </w:pPr>
    </w:p>
    <w:p w:rsidR="009B6B3E" w:rsidRDefault="009B6B3E" w:rsidP="00E35846">
      <w:pPr>
        <w:pStyle w:val="ad"/>
        <w:numPr>
          <w:ilvl w:val="0"/>
          <w:numId w:val="1"/>
        </w:numPr>
        <w:spacing w:line="360" w:lineRule="auto"/>
        <w:jc w:val="both"/>
        <w:rPr>
          <w:rFonts w:ascii="Arial" w:hAnsi="Arial"/>
        </w:rPr>
      </w:pPr>
      <w:r w:rsidRPr="009B6B3E">
        <w:rPr>
          <w:rFonts w:ascii="Arial" w:hAnsi="Arial"/>
          <w:rtl/>
        </w:rPr>
        <w:t xml:space="preserve">הקטין ואמו מתגוררים בדירה </w:t>
      </w:r>
      <w:r w:rsidR="000F5966">
        <w:rPr>
          <w:rFonts w:ascii="Arial" w:hAnsi="Arial" w:hint="cs"/>
          <w:rtl/>
        </w:rPr>
        <w:t>שכורה</w:t>
      </w:r>
      <w:r w:rsidRPr="009B6B3E">
        <w:rPr>
          <w:rFonts w:ascii="Arial" w:hAnsi="Arial"/>
          <w:rtl/>
        </w:rPr>
        <w:t xml:space="preserve"> בעלות של </w:t>
      </w:r>
      <w:r w:rsidR="00E35846">
        <w:rPr>
          <w:rFonts w:ascii="Arial" w:hAnsi="Arial" w:hint="cs"/>
          <w:rtl/>
        </w:rPr>
        <w:t>2,400</w:t>
      </w:r>
      <w:r w:rsidRPr="009B6B3E">
        <w:rPr>
          <w:rFonts w:ascii="Arial" w:hAnsi="Arial"/>
          <w:rtl/>
        </w:rPr>
        <w:t xml:space="preserve"> ₪ לחודש.</w:t>
      </w:r>
    </w:p>
    <w:p w:rsidR="00BE5F94" w:rsidRPr="00BE5F94" w:rsidRDefault="00BE5F94" w:rsidP="00BE5F94">
      <w:pPr>
        <w:pStyle w:val="ad"/>
        <w:rPr>
          <w:rFonts w:ascii="Arial" w:hAnsi="Arial"/>
          <w:rtl/>
        </w:rPr>
      </w:pPr>
    </w:p>
    <w:p w:rsidR="009B6B3E" w:rsidRPr="009B6B3E" w:rsidRDefault="009B6B3E" w:rsidP="00E35846">
      <w:pPr>
        <w:pStyle w:val="ad"/>
        <w:numPr>
          <w:ilvl w:val="0"/>
          <w:numId w:val="1"/>
        </w:numPr>
        <w:spacing w:line="360" w:lineRule="auto"/>
        <w:jc w:val="both"/>
        <w:rPr>
          <w:rFonts w:ascii="Arial" w:hAnsi="Arial"/>
          <w:rtl/>
        </w:rPr>
      </w:pPr>
      <w:r w:rsidRPr="009B6B3E">
        <w:rPr>
          <w:rFonts w:ascii="Arial" w:hAnsi="Arial"/>
          <w:rtl/>
        </w:rPr>
        <w:t>בבקשה לפסיקת מזונות זמניים פורטו הוצאות הקטין, כולל מדור</w:t>
      </w:r>
      <w:r w:rsidR="00E35846">
        <w:rPr>
          <w:rFonts w:ascii="Arial" w:hAnsi="Arial" w:hint="cs"/>
          <w:rtl/>
        </w:rPr>
        <w:t xml:space="preserve"> שכור</w:t>
      </w:r>
      <w:r w:rsidR="003953E0">
        <w:rPr>
          <w:rFonts w:ascii="Arial" w:hAnsi="Arial" w:hint="cs"/>
          <w:rtl/>
        </w:rPr>
        <w:t xml:space="preserve"> </w:t>
      </w:r>
      <w:r w:rsidRPr="009B6B3E">
        <w:rPr>
          <w:rFonts w:ascii="Arial" w:hAnsi="Arial"/>
          <w:rtl/>
        </w:rPr>
        <w:t xml:space="preserve"> והוצאות אחזקת המדור, כאשר ישנה עתירה לפסיקת מזונות זמניים בסך של  </w:t>
      </w:r>
      <w:r w:rsidR="00E35846">
        <w:rPr>
          <w:rFonts w:ascii="Arial" w:hAnsi="Arial" w:hint="cs"/>
          <w:rtl/>
        </w:rPr>
        <w:t>5,445</w:t>
      </w:r>
      <w:r w:rsidRPr="009B6B3E">
        <w:rPr>
          <w:rFonts w:ascii="Arial" w:hAnsi="Arial"/>
          <w:rtl/>
        </w:rPr>
        <w:t xml:space="preserve"> ₪ לחודש.</w:t>
      </w:r>
      <w:r w:rsidR="00EF2D18">
        <w:rPr>
          <w:rFonts w:ascii="Arial" w:hAnsi="Arial" w:hint="cs"/>
          <w:rtl/>
        </w:rPr>
        <w:t xml:space="preserve"> הרכיב המבוקש בגין צרכים רגשיים מיוחדים הועמד בב</w:t>
      </w:r>
      <w:r w:rsidR="0091008B">
        <w:rPr>
          <w:rFonts w:ascii="Arial" w:hAnsi="Arial" w:hint="cs"/>
          <w:rtl/>
        </w:rPr>
        <w:t>קשה ע"ס 480 ₪ עבור שיעורי עזר ו</w:t>
      </w:r>
      <w:r w:rsidR="00EF2D18">
        <w:rPr>
          <w:rFonts w:ascii="Arial" w:hAnsi="Arial" w:hint="cs"/>
          <w:rtl/>
        </w:rPr>
        <w:t>ט</w:t>
      </w:r>
      <w:r w:rsidR="0091008B">
        <w:rPr>
          <w:rFonts w:ascii="Arial" w:hAnsi="Arial" w:hint="cs"/>
          <w:rtl/>
        </w:rPr>
        <w:t>י</w:t>
      </w:r>
      <w:r w:rsidR="00EF2D18">
        <w:rPr>
          <w:rFonts w:ascii="Arial" w:hAnsi="Arial" w:hint="cs"/>
          <w:rtl/>
        </w:rPr>
        <w:t>פול בבע"ח (לא צורפה אסמכתא).</w:t>
      </w:r>
    </w:p>
    <w:p w:rsidR="009B6B3E" w:rsidRDefault="009B6B3E" w:rsidP="001D5FDB">
      <w:pPr>
        <w:spacing w:line="360" w:lineRule="auto"/>
        <w:ind w:left="360"/>
        <w:jc w:val="both"/>
        <w:rPr>
          <w:rFonts w:ascii="Arial" w:hAnsi="Arial"/>
          <w:rtl/>
        </w:rPr>
      </w:pPr>
      <w:r w:rsidRPr="00EF2D18">
        <w:rPr>
          <w:rFonts w:ascii="Arial" w:hAnsi="Arial"/>
          <w:rtl/>
        </w:rPr>
        <w:t>המשיב מכחיש את הצרכים שפורטו בבקשה, לרבות הסכומים הנטענים.</w:t>
      </w:r>
      <w:r w:rsidR="001D5FDB">
        <w:rPr>
          <w:rFonts w:ascii="Arial" w:hAnsi="Arial" w:hint="cs"/>
          <w:rtl/>
        </w:rPr>
        <w:t xml:space="preserve"> המשיב טוען כי הסכום שהוסכם בהסכם הממון התייחס למצב בו הקטין שוהה בצורה מלאה אצל אימו ולא כפי המצב הנוכחי בו זמני השהות שוויוניים.</w:t>
      </w:r>
    </w:p>
    <w:p w:rsidR="001D5FDB" w:rsidRDefault="001D5FDB" w:rsidP="001D5FDB">
      <w:pPr>
        <w:spacing w:line="360" w:lineRule="auto"/>
        <w:ind w:left="360"/>
        <w:jc w:val="both"/>
        <w:rPr>
          <w:rFonts w:ascii="Arial" w:hAnsi="Arial"/>
          <w:rtl/>
        </w:rPr>
      </w:pPr>
      <w:r>
        <w:rPr>
          <w:rFonts w:ascii="Arial" w:hAnsi="Arial" w:hint="cs"/>
          <w:rtl/>
        </w:rPr>
        <w:t>המשיב טוען כי יש לדחות את הבקשה לפסיקת מזונות ולקבוע כי כל הורה ישא בהוצאות הקטין בעת שהותו עימו וכי ההורים ישאו בחלקים שווים בהוצאות רפואה וחינוך.</w:t>
      </w:r>
    </w:p>
    <w:p w:rsidR="00BE5F94" w:rsidRPr="00EF2D18" w:rsidRDefault="00BE5F94" w:rsidP="001D5FDB">
      <w:pPr>
        <w:spacing w:line="360" w:lineRule="auto"/>
        <w:ind w:left="360"/>
        <w:jc w:val="both"/>
        <w:rPr>
          <w:rFonts w:ascii="Arial" w:hAnsi="Arial"/>
          <w:rtl/>
        </w:rPr>
      </w:pPr>
    </w:p>
    <w:p w:rsidR="009B6B3E" w:rsidRPr="009B6B3E" w:rsidRDefault="009B6B3E" w:rsidP="009B6B3E">
      <w:pPr>
        <w:pStyle w:val="ad"/>
        <w:numPr>
          <w:ilvl w:val="0"/>
          <w:numId w:val="1"/>
        </w:numPr>
        <w:spacing w:line="360" w:lineRule="auto"/>
        <w:jc w:val="both"/>
        <w:rPr>
          <w:rFonts w:ascii="Arial" w:hAnsi="Arial"/>
          <w:rtl/>
        </w:rPr>
      </w:pPr>
      <w:r w:rsidRPr="009B6B3E">
        <w:rPr>
          <w:rFonts w:ascii="Arial" w:hAnsi="Arial"/>
          <w:rtl/>
        </w:rPr>
        <w:t xml:space="preserve">הצדדים כולם הינם יהודים </w:t>
      </w:r>
      <w:r>
        <w:rPr>
          <w:rtl/>
        </w:rPr>
        <w:t xml:space="preserve"> וחבות המשיב במזונות הקטין</w:t>
      </w:r>
      <w:r w:rsidRPr="009B6B3E">
        <w:rPr>
          <w:color w:val="FF0000"/>
          <w:rtl/>
        </w:rPr>
        <w:t xml:space="preserve"> </w:t>
      </w:r>
      <w:r>
        <w:rPr>
          <w:rtl/>
        </w:rPr>
        <w:t>הינה עפ"י דינו האישי ועל פי תקנות הרבנות הראשית תש"ד ועל פי ההלכה שנקבעה ע"י בית המשפט העליון בבע"ם 919/15, פסק דין מיום 19.7.17 (פורסם בנבו).</w:t>
      </w:r>
    </w:p>
    <w:p w:rsidR="009B6B3E" w:rsidRDefault="009B6B3E" w:rsidP="00EF2D18">
      <w:pPr>
        <w:spacing w:line="360" w:lineRule="auto"/>
        <w:ind w:left="360"/>
        <w:jc w:val="both"/>
        <w:rPr>
          <w:rFonts w:ascii="Arial" w:hAnsi="Arial"/>
          <w:rtl/>
        </w:rPr>
      </w:pPr>
      <w:r>
        <w:rPr>
          <w:rFonts w:ascii="Arial" w:hAnsi="Arial"/>
          <w:rtl/>
        </w:rPr>
        <w:t xml:space="preserve">בשלב זה של מזונות זמניים, בית המשפט אינו נכנס בעובי הקורה, ואינו מנתח באופן מקיף את הראיות שבפניו. קביעותיו "שנקבעו בשלב זה אינן מחייבות כאשר התובענה תתברר לגופה". </w:t>
      </w:r>
    </w:p>
    <w:p w:rsidR="009B6B3E" w:rsidRDefault="009B6B3E" w:rsidP="009B6B3E">
      <w:pPr>
        <w:spacing w:line="360" w:lineRule="auto"/>
        <w:ind w:firstLine="360"/>
        <w:jc w:val="both"/>
        <w:rPr>
          <w:rFonts w:ascii="Arial" w:hAnsi="Arial"/>
          <w:b/>
          <w:bCs/>
        </w:rPr>
      </w:pPr>
      <w:r>
        <w:rPr>
          <w:rFonts w:ascii="Arial" w:hAnsi="Arial"/>
          <w:b/>
          <w:bCs/>
          <w:rtl/>
        </w:rPr>
        <w:t xml:space="preserve">[ע"א 542/68 בן סירה נ' בן סירה, פ"ד כג(1) 169 (1969)]. </w:t>
      </w:r>
    </w:p>
    <w:p w:rsidR="009B6B3E" w:rsidRDefault="009B6B3E" w:rsidP="009B6B3E">
      <w:pPr>
        <w:spacing w:line="360" w:lineRule="auto"/>
        <w:ind w:left="360"/>
        <w:jc w:val="both"/>
        <w:rPr>
          <w:rFonts w:ascii="Arial" w:hAnsi="Arial"/>
          <w:rtl/>
        </w:rPr>
      </w:pPr>
      <w:r>
        <w:rPr>
          <w:rFonts w:ascii="Arial" w:hAnsi="Arial"/>
          <w:rtl/>
        </w:rPr>
        <w:t>צרכי הקטין</w:t>
      </w:r>
      <w:r>
        <w:rPr>
          <w:rFonts w:ascii="Arial" w:hAnsi="Arial"/>
          <w:color w:val="FF0000"/>
          <w:rtl/>
        </w:rPr>
        <w:t xml:space="preserve"> </w:t>
      </w:r>
      <w:r>
        <w:rPr>
          <w:rFonts w:ascii="Arial" w:hAnsi="Arial"/>
          <w:rtl/>
        </w:rPr>
        <w:t>כמו גם הכנסות הצדדים ופוטנציאל השתכרותם, יתבררו בהמשך ההליך, לרבות בשלב שמיעת הראיות.</w:t>
      </w:r>
      <w:r w:rsidR="001D5FDB">
        <w:rPr>
          <w:rFonts w:ascii="Arial" w:hAnsi="Arial" w:hint="cs"/>
          <w:rtl/>
        </w:rPr>
        <w:t xml:space="preserve"> לא יכולה להיות מחלוקת כי לרשות האם עומדת גם קיצבת הנכות של הקטין בסך של כ- 3,300 ₪ אשר לא נטען כי משמשת לצורך מיוחד מעבר לסכום של 480 ₪ לחודש עבור טיפול בבע"ח (כאמור אף לכך לא צורפו אסמכתאות)</w:t>
      </w:r>
      <w:r w:rsidR="00BE5F94">
        <w:rPr>
          <w:rFonts w:ascii="Arial" w:hAnsi="Arial" w:hint="cs"/>
          <w:rtl/>
        </w:rPr>
        <w:t>.</w:t>
      </w:r>
    </w:p>
    <w:p w:rsidR="00BE5F94" w:rsidRDefault="00BE5F94" w:rsidP="009B6B3E">
      <w:pPr>
        <w:spacing w:line="360" w:lineRule="auto"/>
        <w:ind w:left="360"/>
        <w:jc w:val="both"/>
        <w:rPr>
          <w:rFonts w:ascii="Arial" w:hAnsi="Arial"/>
          <w:rtl/>
        </w:rPr>
      </w:pPr>
    </w:p>
    <w:p w:rsidR="009B6B3E" w:rsidRDefault="009B6B3E" w:rsidP="009B6B3E">
      <w:pPr>
        <w:pStyle w:val="ad"/>
        <w:numPr>
          <w:ilvl w:val="0"/>
          <w:numId w:val="1"/>
        </w:numPr>
        <w:spacing w:line="360" w:lineRule="auto"/>
        <w:jc w:val="both"/>
        <w:rPr>
          <w:rFonts w:ascii="Arial" w:hAnsi="Arial"/>
        </w:rPr>
      </w:pPr>
      <w:r w:rsidRPr="009B6B3E">
        <w:rPr>
          <w:rFonts w:ascii="Arial" w:hAnsi="Arial"/>
          <w:rtl/>
        </w:rPr>
        <w:t xml:space="preserve">לאחר שעיינתי בכתבי הטענות על צרופותיהם, לרבות בבקשה למזונות זמניים </w:t>
      </w:r>
      <w:r w:rsidRPr="00E35846">
        <w:rPr>
          <w:rFonts w:ascii="Arial" w:hAnsi="Arial"/>
          <w:rtl/>
        </w:rPr>
        <w:t xml:space="preserve">ובתגובת המשיב, </w:t>
      </w:r>
      <w:r w:rsidRPr="009B6B3E">
        <w:rPr>
          <w:rFonts w:ascii="Arial" w:hAnsi="Arial"/>
          <w:rtl/>
        </w:rPr>
        <w:t xml:space="preserve">נוכח סכום המזונות המינימאלי הנדרש עבור קטינים, שאינו דורש ראיה בהיותו בתחום הידיעה שיפוטית של ביהמ"ש (ראה: </w:t>
      </w:r>
      <w:r w:rsidRPr="009B6B3E">
        <w:rPr>
          <w:rFonts w:ascii="Arial" w:hAnsi="Arial"/>
          <w:b/>
          <w:bCs/>
          <w:rtl/>
        </w:rPr>
        <w:t>בר"ע 1895/02 ב.י. נ' ב.נ., (לא פורסם, 20.1.03), וע"מ 1114/03 א.ש נ' א.ש, (לא פורסם, 27.1.04),</w:t>
      </w:r>
      <w:r w:rsidRPr="009B6B3E">
        <w:rPr>
          <w:rFonts w:ascii="Arial" w:hAnsi="Arial"/>
          <w:rtl/>
        </w:rPr>
        <w:t xml:space="preserve"> מוחלט כדלקמן:</w:t>
      </w:r>
    </w:p>
    <w:p w:rsidR="00BE5F94" w:rsidRPr="009B6B3E" w:rsidRDefault="00BE5F94" w:rsidP="00BE5F94">
      <w:pPr>
        <w:pStyle w:val="ad"/>
        <w:spacing w:line="360" w:lineRule="auto"/>
        <w:ind w:left="360"/>
        <w:jc w:val="both"/>
        <w:rPr>
          <w:rFonts w:ascii="Arial" w:hAnsi="Arial"/>
          <w:rtl/>
        </w:rPr>
      </w:pPr>
    </w:p>
    <w:p w:rsidR="009B6B3E" w:rsidRDefault="009B6B3E" w:rsidP="001D5FDB">
      <w:pPr>
        <w:pStyle w:val="ad"/>
        <w:numPr>
          <w:ilvl w:val="0"/>
          <w:numId w:val="2"/>
        </w:numPr>
        <w:spacing w:line="360" w:lineRule="auto"/>
        <w:jc w:val="both"/>
      </w:pPr>
      <w:r w:rsidRPr="009B6B3E">
        <w:rPr>
          <w:rFonts w:ascii="Arial" w:hAnsi="Arial"/>
          <w:rtl/>
        </w:rPr>
        <w:lastRenderedPageBreak/>
        <w:t>אני מחייבת המשיב לשלם למזונות הזמניים של הקטין</w:t>
      </w:r>
      <w:r w:rsidR="001D5FDB">
        <w:rPr>
          <w:rFonts w:ascii="Arial" w:hAnsi="Arial" w:hint="cs"/>
          <w:rtl/>
        </w:rPr>
        <w:t xml:space="preserve"> </w:t>
      </w:r>
      <w:r w:rsidRPr="009B6B3E">
        <w:rPr>
          <w:rFonts w:ascii="Arial" w:hAnsi="Arial"/>
          <w:rtl/>
        </w:rPr>
        <w:t>לידי אמו</w:t>
      </w:r>
      <w:r>
        <w:rPr>
          <w:rtl/>
        </w:rPr>
        <w:t>,</w:t>
      </w:r>
      <w:r>
        <w:rPr>
          <w:rFonts w:hint="cs"/>
        </w:rPr>
        <w:t xml:space="preserve"> </w:t>
      </w:r>
      <w:r>
        <w:rPr>
          <w:rtl/>
        </w:rPr>
        <w:t>דמי</w:t>
      </w:r>
      <w:r>
        <w:rPr>
          <w:rFonts w:hint="cs"/>
        </w:rPr>
        <w:t xml:space="preserve"> </w:t>
      </w:r>
      <w:r>
        <w:rPr>
          <w:rtl/>
        </w:rPr>
        <w:t>מזונות בסך</w:t>
      </w:r>
      <w:r>
        <w:rPr>
          <w:rFonts w:hint="cs"/>
        </w:rPr>
        <w:t xml:space="preserve"> </w:t>
      </w:r>
      <w:r>
        <w:rPr>
          <w:rtl/>
        </w:rPr>
        <w:t xml:space="preserve">של </w:t>
      </w:r>
      <w:r w:rsidR="001D5FDB">
        <w:rPr>
          <w:rFonts w:hint="cs"/>
          <w:b/>
          <w:bCs/>
          <w:rtl/>
        </w:rPr>
        <w:t xml:space="preserve">1,500 ₪ </w:t>
      </w:r>
      <w:r w:rsidRPr="009B6B3E">
        <w:rPr>
          <w:b/>
          <w:bCs/>
          <w:rtl/>
        </w:rPr>
        <w:t xml:space="preserve"> ₪</w:t>
      </w:r>
      <w:r>
        <w:rPr>
          <w:rFonts w:hint="cs"/>
        </w:rPr>
        <w:t xml:space="preserve"> </w:t>
      </w:r>
      <w:r>
        <w:rPr>
          <w:rtl/>
        </w:rPr>
        <w:t>לחודש החל</w:t>
      </w:r>
      <w:r>
        <w:rPr>
          <w:rFonts w:hint="cs"/>
        </w:rPr>
        <w:t xml:space="preserve"> </w:t>
      </w:r>
      <w:r>
        <w:rPr>
          <w:rtl/>
        </w:rPr>
        <w:t>מיום</w:t>
      </w:r>
      <w:r>
        <w:rPr>
          <w:rFonts w:hint="cs"/>
        </w:rPr>
        <w:t xml:space="preserve"> </w:t>
      </w:r>
      <w:r w:rsidR="001D5FDB">
        <w:rPr>
          <w:rFonts w:hint="cs"/>
          <w:rtl/>
        </w:rPr>
        <w:t>הגשת התביעה</w:t>
      </w:r>
      <w:r>
        <w:rPr>
          <w:rFonts w:hint="cs"/>
        </w:rPr>
        <w:t xml:space="preserve"> </w:t>
      </w:r>
      <w:r>
        <w:rPr>
          <w:rtl/>
        </w:rPr>
        <w:t>ובכל</w:t>
      </w:r>
      <w:r>
        <w:rPr>
          <w:rFonts w:hint="cs"/>
        </w:rPr>
        <w:t xml:space="preserve"> </w:t>
      </w:r>
      <w:r>
        <w:rPr>
          <w:rtl/>
        </w:rPr>
        <w:t xml:space="preserve"> </w:t>
      </w:r>
      <w:r w:rsidR="001D5FDB">
        <w:rPr>
          <w:rFonts w:hint="cs"/>
          <w:rtl/>
        </w:rPr>
        <w:t xml:space="preserve">13 </w:t>
      </w:r>
      <w:r>
        <w:rPr>
          <w:rtl/>
        </w:rPr>
        <w:t>לחודש (להלן: "</w:t>
      </w:r>
      <w:r w:rsidRPr="009B6B3E">
        <w:rPr>
          <w:b/>
          <w:bCs/>
          <w:rtl/>
        </w:rPr>
        <w:t>דמי</w:t>
      </w:r>
      <w:r w:rsidRPr="009B6B3E">
        <w:rPr>
          <w:rFonts w:hint="cs"/>
          <w:b/>
          <w:bCs/>
        </w:rPr>
        <w:t xml:space="preserve"> </w:t>
      </w:r>
      <w:r w:rsidRPr="009B6B3E">
        <w:rPr>
          <w:b/>
          <w:bCs/>
          <w:rtl/>
        </w:rPr>
        <w:t>המזונות</w:t>
      </w:r>
      <w:r w:rsidRPr="009B6B3E">
        <w:rPr>
          <w:rFonts w:hint="cs"/>
          <w:b/>
          <w:bCs/>
        </w:rPr>
        <w:t xml:space="preserve"> </w:t>
      </w:r>
      <w:r w:rsidRPr="009B6B3E">
        <w:rPr>
          <w:b/>
          <w:bCs/>
          <w:rtl/>
        </w:rPr>
        <w:t>הזמניים</w:t>
      </w:r>
      <w:r>
        <w:rPr>
          <w:rtl/>
        </w:rPr>
        <w:t>").</w:t>
      </w:r>
    </w:p>
    <w:p w:rsidR="00BE5F94" w:rsidRDefault="00BE5F94" w:rsidP="00BE5F94">
      <w:pPr>
        <w:pStyle w:val="ad"/>
        <w:spacing w:line="360" w:lineRule="auto"/>
        <w:ind w:left="501"/>
        <w:jc w:val="both"/>
        <w:rPr>
          <w:rtl/>
        </w:rPr>
      </w:pPr>
    </w:p>
    <w:p w:rsidR="009B6B3E" w:rsidRDefault="009B6B3E" w:rsidP="001D5FDB">
      <w:pPr>
        <w:autoSpaceDE w:val="0"/>
        <w:autoSpaceDN w:val="0"/>
        <w:adjustRightInd w:val="0"/>
        <w:spacing w:line="360" w:lineRule="auto"/>
        <w:ind w:left="501"/>
        <w:jc w:val="both"/>
        <w:rPr>
          <w:b/>
          <w:bCs/>
          <w:rtl/>
        </w:rPr>
      </w:pPr>
      <w:r>
        <w:rPr>
          <w:rtl/>
        </w:rPr>
        <w:t>בנוסף</w:t>
      </w:r>
      <w:r>
        <w:rPr>
          <w:rFonts w:hint="cs"/>
        </w:rPr>
        <w:t xml:space="preserve"> </w:t>
      </w:r>
      <w:r>
        <w:rPr>
          <w:rtl/>
        </w:rPr>
        <w:t>יישא</w:t>
      </w:r>
      <w:r>
        <w:rPr>
          <w:rFonts w:hint="cs"/>
        </w:rPr>
        <w:t xml:space="preserve"> </w:t>
      </w:r>
      <w:r>
        <w:rPr>
          <w:rtl/>
        </w:rPr>
        <w:t>המשיב</w:t>
      </w:r>
      <w:r>
        <w:rPr>
          <w:rFonts w:hint="cs"/>
        </w:rPr>
        <w:t xml:space="preserve"> </w:t>
      </w:r>
      <w:r>
        <w:rPr>
          <w:rtl/>
        </w:rPr>
        <w:t>בתשלום</w:t>
      </w:r>
      <w:r>
        <w:rPr>
          <w:rFonts w:hint="cs"/>
        </w:rPr>
        <w:t xml:space="preserve"> </w:t>
      </w:r>
      <w:r>
        <w:rPr>
          <w:b/>
          <w:bCs/>
          <w:u w:val="single"/>
          <w:rtl/>
        </w:rPr>
        <w:t>מחצית</w:t>
      </w:r>
      <w:r>
        <w:rPr>
          <w:rFonts w:hint="cs"/>
          <w:b/>
          <w:bCs/>
          <w:u w:val="single"/>
        </w:rPr>
        <w:t xml:space="preserve"> </w:t>
      </w:r>
      <w:r>
        <w:rPr>
          <w:b/>
          <w:bCs/>
          <w:u w:val="single"/>
          <w:rtl/>
        </w:rPr>
        <w:t>הוצאות</w:t>
      </w:r>
      <w:r>
        <w:rPr>
          <w:rFonts w:hint="cs"/>
          <w:b/>
          <w:bCs/>
          <w:u w:val="single"/>
        </w:rPr>
        <w:t xml:space="preserve"> </w:t>
      </w:r>
      <w:r>
        <w:rPr>
          <w:b/>
          <w:bCs/>
          <w:u w:val="single"/>
          <w:rtl/>
        </w:rPr>
        <w:t>חינוך</w:t>
      </w:r>
      <w:r>
        <w:rPr>
          <w:rtl/>
        </w:rPr>
        <w:t>,</w:t>
      </w:r>
      <w:r>
        <w:rPr>
          <w:rFonts w:hint="cs"/>
        </w:rPr>
        <w:t xml:space="preserve"> </w:t>
      </w:r>
      <w:r>
        <w:rPr>
          <w:rtl/>
        </w:rPr>
        <w:t>זאת בכפוף</w:t>
      </w:r>
      <w:r>
        <w:rPr>
          <w:rFonts w:hint="cs"/>
        </w:rPr>
        <w:t xml:space="preserve"> </w:t>
      </w:r>
      <w:r>
        <w:rPr>
          <w:rtl/>
        </w:rPr>
        <w:t>להצגת</w:t>
      </w:r>
      <w:r>
        <w:rPr>
          <w:rFonts w:hint="cs"/>
        </w:rPr>
        <w:t xml:space="preserve"> </w:t>
      </w:r>
      <w:r>
        <w:rPr>
          <w:rtl/>
        </w:rPr>
        <w:t>קבלות</w:t>
      </w:r>
      <w:r>
        <w:rPr>
          <w:rFonts w:hint="cs"/>
        </w:rPr>
        <w:t xml:space="preserve"> </w:t>
      </w:r>
      <w:r>
        <w:rPr>
          <w:rtl/>
        </w:rPr>
        <w:t>התשלום</w:t>
      </w:r>
      <w:r>
        <w:rPr>
          <w:rFonts w:hint="cs"/>
        </w:rPr>
        <w:t xml:space="preserve"> </w:t>
      </w:r>
      <w:r>
        <w:rPr>
          <w:rtl/>
        </w:rPr>
        <w:t>בפועל</w:t>
      </w:r>
      <w:r w:rsidR="001D5FDB">
        <w:rPr>
          <w:rFonts w:hint="cs"/>
          <w:rtl/>
        </w:rPr>
        <w:t>.</w:t>
      </w:r>
    </w:p>
    <w:p w:rsidR="009B6B3E" w:rsidRDefault="009B6B3E" w:rsidP="00702C6F">
      <w:pPr>
        <w:autoSpaceDE w:val="0"/>
        <w:autoSpaceDN w:val="0"/>
        <w:bidi w:val="0"/>
        <w:adjustRightInd w:val="0"/>
        <w:spacing w:line="360" w:lineRule="auto"/>
        <w:ind w:left="1440"/>
        <w:jc w:val="both"/>
        <w:rPr>
          <w:rtl/>
        </w:rPr>
      </w:pPr>
    </w:p>
    <w:p w:rsidR="009B6B3E" w:rsidRDefault="009B6B3E" w:rsidP="009B6B3E">
      <w:pPr>
        <w:autoSpaceDE w:val="0"/>
        <w:autoSpaceDN w:val="0"/>
        <w:adjustRightInd w:val="0"/>
        <w:spacing w:line="360" w:lineRule="auto"/>
        <w:ind w:left="501"/>
        <w:jc w:val="both"/>
      </w:pPr>
      <w:r>
        <w:rPr>
          <w:rtl/>
        </w:rPr>
        <w:t>בנוסף</w:t>
      </w:r>
      <w:r>
        <w:rPr>
          <w:rFonts w:hint="cs"/>
        </w:rPr>
        <w:t xml:space="preserve"> </w:t>
      </w:r>
      <w:r>
        <w:rPr>
          <w:rtl/>
        </w:rPr>
        <w:t>יישא</w:t>
      </w:r>
      <w:r>
        <w:rPr>
          <w:rFonts w:hint="cs"/>
        </w:rPr>
        <w:t xml:space="preserve"> </w:t>
      </w:r>
      <w:r>
        <w:rPr>
          <w:rtl/>
        </w:rPr>
        <w:t>המשיב</w:t>
      </w:r>
      <w:r>
        <w:rPr>
          <w:rFonts w:hint="cs"/>
        </w:rPr>
        <w:t xml:space="preserve"> </w:t>
      </w:r>
      <w:r>
        <w:rPr>
          <w:rtl/>
        </w:rPr>
        <w:t>בתשלום</w:t>
      </w:r>
      <w:r>
        <w:rPr>
          <w:rFonts w:hint="cs"/>
        </w:rPr>
        <w:t xml:space="preserve"> </w:t>
      </w:r>
      <w:r>
        <w:rPr>
          <w:b/>
          <w:bCs/>
          <w:u w:val="single"/>
          <w:rtl/>
        </w:rPr>
        <w:t>מחצית</w:t>
      </w:r>
      <w:r>
        <w:rPr>
          <w:rFonts w:hint="cs"/>
          <w:b/>
          <w:bCs/>
          <w:u w:val="single"/>
        </w:rPr>
        <w:t xml:space="preserve"> </w:t>
      </w:r>
      <w:r>
        <w:rPr>
          <w:b/>
          <w:bCs/>
          <w:u w:val="single"/>
          <w:rtl/>
        </w:rPr>
        <w:t>הוצאות</w:t>
      </w:r>
      <w:r>
        <w:rPr>
          <w:rFonts w:hint="cs"/>
          <w:b/>
          <w:bCs/>
          <w:u w:val="single"/>
        </w:rPr>
        <w:t xml:space="preserve"> </w:t>
      </w:r>
      <w:r>
        <w:rPr>
          <w:b/>
          <w:bCs/>
          <w:u w:val="single"/>
          <w:rtl/>
        </w:rPr>
        <w:t>רפואיות</w:t>
      </w:r>
      <w:r>
        <w:rPr>
          <w:rFonts w:hint="cs"/>
          <w:b/>
          <w:bCs/>
          <w:u w:val="single"/>
        </w:rPr>
        <w:t xml:space="preserve"> </w:t>
      </w:r>
      <w:r>
        <w:rPr>
          <w:b/>
          <w:bCs/>
          <w:u w:val="single"/>
          <w:rtl/>
        </w:rPr>
        <w:t>חריגות</w:t>
      </w:r>
      <w:r>
        <w:rPr>
          <w:rFonts w:hint="cs"/>
        </w:rPr>
        <w:t xml:space="preserve"> </w:t>
      </w:r>
      <w:r>
        <w:rPr>
          <w:rtl/>
        </w:rPr>
        <w:t>שאינן</w:t>
      </w:r>
      <w:r>
        <w:rPr>
          <w:rFonts w:hint="cs"/>
        </w:rPr>
        <w:t xml:space="preserve"> </w:t>
      </w:r>
      <w:r>
        <w:rPr>
          <w:rtl/>
        </w:rPr>
        <w:t>מכוסות</w:t>
      </w:r>
      <w:r>
        <w:rPr>
          <w:rFonts w:hint="cs"/>
        </w:rPr>
        <w:t xml:space="preserve"> </w:t>
      </w:r>
      <w:r>
        <w:rPr>
          <w:rtl/>
        </w:rPr>
        <w:t>ע</w:t>
      </w:r>
      <w:r>
        <w:t>"</w:t>
      </w:r>
      <w:r>
        <w:rPr>
          <w:rtl/>
        </w:rPr>
        <w:t>י</w:t>
      </w:r>
      <w:r>
        <w:rPr>
          <w:rFonts w:hint="cs"/>
        </w:rPr>
        <w:t xml:space="preserve"> </w:t>
      </w:r>
      <w:r>
        <w:rPr>
          <w:rtl/>
        </w:rPr>
        <w:t>הביטוח</w:t>
      </w:r>
      <w:r>
        <w:rPr>
          <w:rFonts w:hint="cs"/>
        </w:rPr>
        <w:t xml:space="preserve"> </w:t>
      </w:r>
      <w:r>
        <w:rPr>
          <w:rtl/>
        </w:rPr>
        <w:t>הרפואי</w:t>
      </w:r>
      <w:r>
        <w:t>.</w:t>
      </w:r>
    </w:p>
    <w:p w:rsidR="009B6B3E" w:rsidRDefault="009B6B3E" w:rsidP="00702C6F">
      <w:pPr>
        <w:autoSpaceDE w:val="0"/>
        <w:autoSpaceDN w:val="0"/>
        <w:adjustRightInd w:val="0"/>
        <w:spacing w:line="360" w:lineRule="auto"/>
        <w:jc w:val="both"/>
        <w:rPr>
          <w:rtl/>
        </w:rPr>
      </w:pPr>
    </w:p>
    <w:p w:rsidR="009B6B3E" w:rsidRDefault="009B6B3E" w:rsidP="001D5FDB">
      <w:pPr>
        <w:pStyle w:val="ad"/>
        <w:numPr>
          <w:ilvl w:val="0"/>
          <w:numId w:val="2"/>
        </w:numPr>
        <w:autoSpaceDE w:val="0"/>
        <w:autoSpaceDN w:val="0"/>
        <w:adjustRightInd w:val="0"/>
        <w:spacing w:line="360" w:lineRule="auto"/>
        <w:jc w:val="both"/>
      </w:pPr>
      <w:r>
        <w:rPr>
          <w:rtl/>
        </w:rPr>
        <w:t>דמי</w:t>
      </w:r>
      <w:r>
        <w:rPr>
          <w:rFonts w:hint="cs"/>
        </w:rPr>
        <w:t xml:space="preserve"> </w:t>
      </w:r>
      <w:r>
        <w:rPr>
          <w:rtl/>
        </w:rPr>
        <w:t>המזונות</w:t>
      </w:r>
      <w:r>
        <w:rPr>
          <w:rFonts w:hint="cs"/>
        </w:rPr>
        <w:t xml:space="preserve"> </w:t>
      </w:r>
      <w:r>
        <w:rPr>
          <w:rtl/>
        </w:rPr>
        <w:t>יהיו</w:t>
      </w:r>
      <w:r>
        <w:rPr>
          <w:rFonts w:hint="cs"/>
        </w:rPr>
        <w:t xml:space="preserve"> </w:t>
      </w:r>
      <w:r>
        <w:rPr>
          <w:rtl/>
        </w:rPr>
        <w:t>צמודים</w:t>
      </w:r>
      <w:r>
        <w:rPr>
          <w:rFonts w:hint="cs"/>
        </w:rPr>
        <w:t xml:space="preserve"> </w:t>
      </w:r>
      <w:r>
        <w:rPr>
          <w:rtl/>
        </w:rPr>
        <w:t>למדד</w:t>
      </w:r>
      <w:r>
        <w:rPr>
          <w:rFonts w:hint="cs"/>
        </w:rPr>
        <w:t xml:space="preserve"> </w:t>
      </w:r>
      <w:r>
        <w:rPr>
          <w:rtl/>
        </w:rPr>
        <w:t>המחירים</w:t>
      </w:r>
      <w:r>
        <w:rPr>
          <w:rFonts w:hint="cs"/>
        </w:rPr>
        <w:t xml:space="preserve"> </w:t>
      </w:r>
      <w:r>
        <w:rPr>
          <w:rtl/>
        </w:rPr>
        <w:t>לצרכן ש</w:t>
      </w:r>
      <w:r w:rsidR="001D5FDB">
        <w:rPr>
          <w:rFonts w:hint="cs"/>
          <w:rtl/>
        </w:rPr>
        <w:t>י</w:t>
      </w:r>
      <w:r>
        <w:rPr>
          <w:rtl/>
        </w:rPr>
        <w:t xml:space="preserve">פורסם ביום </w:t>
      </w:r>
      <w:r w:rsidR="001D5FDB">
        <w:rPr>
          <w:rFonts w:hint="cs"/>
          <w:rtl/>
        </w:rPr>
        <w:t xml:space="preserve">15.1.2024 </w:t>
      </w:r>
      <w:r>
        <w:rPr>
          <w:rtl/>
        </w:rPr>
        <w:t xml:space="preserve"> </w:t>
      </w:r>
      <w:r>
        <w:rPr>
          <w:rFonts w:hint="cs"/>
        </w:rPr>
        <w:t xml:space="preserve"> </w:t>
      </w:r>
      <w:r>
        <w:rPr>
          <w:rtl/>
        </w:rPr>
        <w:t>ויעודכנו</w:t>
      </w:r>
      <w:r>
        <w:rPr>
          <w:rFonts w:hint="cs"/>
        </w:rPr>
        <w:t xml:space="preserve"> </w:t>
      </w:r>
      <w:r>
        <w:rPr>
          <w:rtl/>
        </w:rPr>
        <w:t>כל</w:t>
      </w:r>
      <w:r>
        <w:rPr>
          <w:rFonts w:hint="cs"/>
        </w:rPr>
        <w:t xml:space="preserve"> </w:t>
      </w:r>
      <w:r>
        <w:rPr>
          <w:rtl/>
        </w:rPr>
        <w:t>שלושה</w:t>
      </w:r>
      <w:r>
        <w:rPr>
          <w:rFonts w:hint="cs"/>
        </w:rPr>
        <w:t xml:space="preserve"> </w:t>
      </w:r>
      <w:r>
        <w:rPr>
          <w:rtl/>
        </w:rPr>
        <w:t>חודשים</w:t>
      </w:r>
      <w:r>
        <w:rPr>
          <w:rFonts w:hint="cs"/>
        </w:rPr>
        <w:t xml:space="preserve"> </w:t>
      </w:r>
      <w:r>
        <w:rPr>
          <w:rtl/>
        </w:rPr>
        <w:t>ללא</w:t>
      </w:r>
      <w:r>
        <w:rPr>
          <w:rFonts w:hint="cs"/>
        </w:rPr>
        <w:t xml:space="preserve"> </w:t>
      </w:r>
      <w:r>
        <w:rPr>
          <w:rtl/>
        </w:rPr>
        <w:t>תשלום</w:t>
      </w:r>
      <w:r>
        <w:rPr>
          <w:rFonts w:hint="cs"/>
        </w:rPr>
        <w:t xml:space="preserve"> </w:t>
      </w:r>
      <w:r>
        <w:rPr>
          <w:rtl/>
        </w:rPr>
        <w:t>הפרשים</w:t>
      </w:r>
      <w:r>
        <w:rPr>
          <w:rFonts w:hint="cs"/>
        </w:rPr>
        <w:t xml:space="preserve"> </w:t>
      </w:r>
      <w:r>
        <w:rPr>
          <w:rtl/>
        </w:rPr>
        <w:t>בין</w:t>
      </w:r>
      <w:r>
        <w:rPr>
          <w:rFonts w:hint="cs"/>
        </w:rPr>
        <w:t xml:space="preserve"> </w:t>
      </w:r>
      <w:r>
        <w:rPr>
          <w:rtl/>
        </w:rPr>
        <w:t>תקופת</w:t>
      </w:r>
      <w:r>
        <w:rPr>
          <w:rFonts w:hint="cs"/>
        </w:rPr>
        <w:t xml:space="preserve"> </w:t>
      </w:r>
      <w:r>
        <w:rPr>
          <w:rtl/>
        </w:rPr>
        <w:t>עדכון</w:t>
      </w:r>
      <w:r>
        <w:rPr>
          <w:rFonts w:hint="cs"/>
        </w:rPr>
        <w:t xml:space="preserve"> </w:t>
      </w:r>
      <w:r>
        <w:rPr>
          <w:rtl/>
        </w:rPr>
        <w:t>אחת</w:t>
      </w:r>
      <w:r>
        <w:rPr>
          <w:rFonts w:hint="cs"/>
        </w:rPr>
        <w:t xml:space="preserve"> </w:t>
      </w:r>
      <w:r>
        <w:rPr>
          <w:rtl/>
        </w:rPr>
        <w:t>לרעותה</w:t>
      </w:r>
      <w:r>
        <w:t>.</w:t>
      </w:r>
    </w:p>
    <w:p w:rsidR="009B6B3E" w:rsidRDefault="009B6B3E" w:rsidP="00702C6F">
      <w:pPr>
        <w:autoSpaceDE w:val="0"/>
        <w:autoSpaceDN w:val="0"/>
        <w:adjustRightInd w:val="0"/>
        <w:spacing w:line="360" w:lineRule="auto"/>
        <w:jc w:val="both"/>
        <w:rPr>
          <w:rtl/>
        </w:rPr>
      </w:pPr>
    </w:p>
    <w:p w:rsidR="009B6B3E" w:rsidRDefault="009B6B3E" w:rsidP="009B6B3E">
      <w:pPr>
        <w:pStyle w:val="ad"/>
        <w:numPr>
          <w:ilvl w:val="0"/>
          <w:numId w:val="2"/>
        </w:numPr>
        <w:autoSpaceDE w:val="0"/>
        <w:autoSpaceDN w:val="0"/>
        <w:adjustRightInd w:val="0"/>
        <w:spacing w:line="360" w:lineRule="auto"/>
        <w:jc w:val="both"/>
      </w:pPr>
      <w:r>
        <w:rPr>
          <w:rtl/>
        </w:rPr>
        <w:t>כל</w:t>
      </w:r>
      <w:r>
        <w:rPr>
          <w:rFonts w:hint="cs"/>
        </w:rPr>
        <w:t xml:space="preserve"> </w:t>
      </w:r>
      <w:r>
        <w:rPr>
          <w:rtl/>
        </w:rPr>
        <w:t>תשלום</w:t>
      </w:r>
      <w:r>
        <w:rPr>
          <w:rFonts w:hint="cs"/>
        </w:rPr>
        <w:t xml:space="preserve"> </w:t>
      </w:r>
      <w:r>
        <w:rPr>
          <w:rtl/>
        </w:rPr>
        <w:t>שלא</w:t>
      </w:r>
      <w:r>
        <w:rPr>
          <w:rFonts w:hint="cs"/>
        </w:rPr>
        <w:t xml:space="preserve"> </w:t>
      </w:r>
      <w:r>
        <w:rPr>
          <w:rtl/>
        </w:rPr>
        <w:t>ישולם</w:t>
      </w:r>
      <w:r>
        <w:rPr>
          <w:rFonts w:hint="cs"/>
        </w:rPr>
        <w:t xml:space="preserve"> </w:t>
      </w:r>
      <w:r>
        <w:rPr>
          <w:rtl/>
        </w:rPr>
        <w:t>במועד</w:t>
      </w:r>
      <w:r>
        <w:rPr>
          <w:rFonts w:hint="cs"/>
        </w:rPr>
        <w:t xml:space="preserve"> </w:t>
      </w:r>
      <w:r>
        <w:rPr>
          <w:rtl/>
        </w:rPr>
        <w:t>יישא</w:t>
      </w:r>
      <w:r>
        <w:rPr>
          <w:rFonts w:hint="cs"/>
        </w:rPr>
        <w:t xml:space="preserve"> </w:t>
      </w:r>
      <w:r>
        <w:rPr>
          <w:rtl/>
        </w:rPr>
        <w:t>הפרשי</w:t>
      </w:r>
      <w:r>
        <w:rPr>
          <w:rFonts w:hint="cs"/>
        </w:rPr>
        <w:t xml:space="preserve"> </w:t>
      </w:r>
      <w:r>
        <w:rPr>
          <w:rtl/>
        </w:rPr>
        <w:t>הצמדה</w:t>
      </w:r>
      <w:r>
        <w:rPr>
          <w:rFonts w:hint="cs"/>
        </w:rPr>
        <w:t xml:space="preserve"> </w:t>
      </w:r>
      <w:r>
        <w:rPr>
          <w:rtl/>
        </w:rPr>
        <w:t>וריבית</w:t>
      </w:r>
      <w:r>
        <w:rPr>
          <w:rFonts w:hint="cs"/>
        </w:rPr>
        <w:t xml:space="preserve"> </w:t>
      </w:r>
      <w:r>
        <w:rPr>
          <w:rtl/>
        </w:rPr>
        <w:t>מהמועד</w:t>
      </w:r>
      <w:r>
        <w:rPr>
          <w:rFonts w:hint="cs"/>
        </w:rPr>
        <w:t xml:space="preserve"> </w:t>
      </w:r>
      <w:r>
        <w:rPr>
          <w:rtl/>
        </w:rPr>
        <w:t>שנקבע</w:t>
      </w:r>
      <w:r>
        <w:rPr>
          <w:rFonts w:hint="cs"/>
        </w:rPr>
        <w:t xml:space="preserve"> </w:t>
      </w:r>
      <w:r>
        <w:rPr>
          <w:rtl/>
        </w:rPr>
        <w:t>לתשלומו</w:t>
      </w:r>
      <w:r>
        <w:rPr>
          <w:rFonts w:hint="cs"/>
        </w:rPr>
        <w:t xml:space="preserve"> </w:t>
      </w:r>
      <w:r>
        <w:rPr>
          <w:rtl/>
        </w:rPr>
        <w:t>ועד</w:t>
      </w:r>
      <w:r>
        <w:rPr>
          <w:rFonts w:hint="cs"/>
        </w:rPr>
        <w:t xml:space="preserve"> </w:t>
      </w:r>
      <w:r>
        <w:rPr>
          <w:rtl/>
        </w:rPr>
        <w:t>התשלום</w:t>
      </w:r>
      <w:r>
        <w:rPr>
          <w:rFonts w:hint="cs"/>
        </w:rPr>
        <w:t xml:space="preserve"> </w:t>
      </w:r>
      <w:r>
        <w:rPr>
          <w:rtl/>
        </w:rPr>
        <w:t>בפועל</w:t>
      </w:r>
      <w:r>
        <w:t xml:space="preserve">. </w:t>
      </w:r>
    </w:p>
    <w:p w:rsidR="009B6B3E" w:rsidRDefault="009B6B3E" w:rsidP="00702C6F">
      <w:pPr>
        <w:autoSpaceDE w:val="0"/>
        <w:autoSpaceDN w:val="0"/>
        <w:adjustRightInd w:val="0"/>
        <w:spacing w:line="360" w:lineRule="auto"/>
        <w:jc w:val="both"/>
        <w:rPr>
          <w:rtl/>
        </w:rPr>
      </w:pPr>
    </w:p>
    <w:p w:rsidR="009B6B3E" w:rsidRDefault="009B6B3E" w:rsidP="001D5FDB">
      <w:pPr>
        <w:pStyle w:val="ad"/>
        <w:numPr>
          <w:ilvl w:val="0"/>
          <w:numId w:val="2"/>
        </w:numPr>
        <w:autoSpaceDE w:val="0"/>
        <w:autoSpaceDN w:val="0"/>
        <w:adjustRightInd w:val="0"/>
        <w:spacing w:line="360" w:lineRule="auto"/>
        <w:jc w:val="both"/>
      </w:pPr>
      <w:r w:rsidRPr="00BE5F94">
        <w:rPr>
          <w:rtl/>
        </w:rPr>
        <w:t>המשיב</w:t>
      </w:r>
      <w:r w:rsidRPr="00BE5F94">
        <w:rPr>
          <w:rFonts w:hint="cs"/>
        </w:rPr>
        <w:t xml:space="preserve"> </w:t>
      </w:r>
      <w:r w:rsidRPr="00BE5F94">
        <w:rPr>
          <w:rtl/>
        </w:rPr>
        <w:t>יהא</w:t>
      </w:r>
      <w:r w:rsidRPr="00BE5F94">
        <w:rPr>
          <w:rFonts w:hint="cs"/>
        </w:rPr>
        <w:t xml:space="preserve"> </w:t>
      </w:r>
      <w:r w:rsidRPr="00BE5F94">
        <w:rPr>
          <w:rtl/>
        </w:rPr>
        <w:t>זכאי</w:t>
      </w:r>
      <w:r w:rsidRPr="00BE5F94">
        <w:rPr>
          <w:rFonts w:hint="cs"/>
        </w:rPr>
        <w:t xml:space="preserve"> </w:t>
      </w:r>
      <w:r w:rsidRPr="00BE5F94">
        <w:rPr>
          <w:rtl/>
        </w:rPr>
        <w:t>לנכות</w:t>
      </w:r>
      <w:r w:rsidRPr="00BE5F94">
        <w:rPr>
          <w:rFonts w:hint="cs"/>
        </w:rPr>
        <w:t xml:space="preserve"> </w:t>
      </w:r>
      <w:r w:rsidRPr="00BE5F94">
        <w:rPr>
          <w:rtl/>
        </w:rPr>
        <w:t>כל</w:t>
      </w:r>
      <w:r w:rsidRPr="00BE5F94">
        <w:rPr>
          <w:rFonts w:hint="cs"/>
        </w:rPr>
        <w:t xml:space="preserve"> </w:t>
      </w:r>
      <w:r w:rsidRPr="00BE5F94">
        <w:rPr>
          <w:rtl/>
        </w:rPr>
        <w:t>סכום</w:t>
      </w:r>
      <w:r w:rsidRPr="00BE5F94">
        <w:rPr>
          <w:rFonts w:hint="cs"/>
        </w:rPr>
        <w:t xml:space="preserve"> </w:t>
      </w:r>
      <w:r w:rsidRPr="00BE5F94">
        <w:rPr>
          <w:rtl/>
        </w:rPr>
        <w:t>ששילם</w:t>
      </w:r>
      <w:r w:rsidRPr="00BE5F94">
        <w:rPr>
          <w:rFonts w:hint="cs"/>
        </w:rPr>
        <w:t xml:space="preserve"> </w:t>
      </w:r>
      <w:r w:rsidRPr="00BE5F94">
        <w:rPr>
          <w:rtl/>
        </w:rPr>
        <w:t>לידי</w:t>
      </w:r>
      <w:r w:rsidRPr="00BE5F94">
        <w:rPr>
          <w:rFonts w:hint="cs"/>
        </w:rPr>
        <w:t xml:space="preserve"> </w:t>
      </w:r>
      <w:r w:rsidRPr="00BE5F94">
        <w:rPr>
          <w:rtl/>
        </w:rPr>
        <w:t>האם כמזונות</w:t>
      </w:r>
      <w:r w:rsidRPr="00BE5F94">
        <w:rPr>
          <w:rFonts w:hint="cs"/>
        </w:rPr>
        <w:t xml:space="preserve"> </w:t>
      </w:r>
      <w:r w:rsidRPr="00BE5F94">
        <w:rPr>
          <w:rtl/>
        </w:rPr>
        <w:t>עבור הקטי</w:t>
      </w:r>
      <w:r w:rsidR="001D5FDB" w:rsidRPr="00BE5F94">
        <w:rPr>
          <w:rFonts w:hint="cs"/>
          <w:rtl/>
        </w:rPr>
        <w:t>ן</w:t>
      </w:r>
      <w:r w:rsidRPr="00BE5F94">
        <w:rPr>
          <w:rtl/>
        </w:rPr>
        <w:t xml:space="preserve"> בגין</w:t>
      </w:r>
      <w:r w:rsidRPr="00BE5F94">
        <w:rPr>
          <w:rFonts w:hint="cs"/>
        </w:rPr>
        <w:t xml:space="preserve"> </w:t>
      </w:r>
      <w:r w:rsidRPr="00BE5F94">
        <w:rPr>
          <w:rtl/>
        </w:rPr>
        <w:t>תקופת</w:t>
      </w:r>
      <w:r w:rsidRPr="00BE5F94">
        <w:rPr>
          <w:rFonts w:hint="cs"/>
        </w:rPr>
        <w:t xml:space="preserve"> </w:t>
      </w:r>
      <w:r w:rsidRPr="00BE5F94">
        <w:rPr>
          <w:rtl/>
        </w:rPr>
        <w:t>החיוב</w:t>
      </w:r>
      <w:r w:rsidRPr="00BE5F94">
        <w:rPr>
          <w:rFonts w:hint="cs"/>
        </w:rPr>
        <w:t xml:space="preserve"> </w:t>
      </w:r>
      <w:r w:rsidRPr="00BE5F94">
        <w:rPr>
          <w:rtl/>
        </w:rPr>
        <w:t>לשעבר</w:t>
      </w:r>
      <w:r w:rsidRPr="00BE5F94">
        <w:t>.</w:t>
      </w:r>
      <w:r w:rsidR="001D5FDB">
        <w:rPr>
          <w:rFonts w:hint="cs"/>
          <w:rtl/>
        </w:rPr>
        <w:t xml:space="preserve"> כמו"כ ככל ששולמו על ידו תשלומים מלאים בגין גן הילדים כפי שנטען ניתן להתקזז על מח</w:t>
      </w:r>
      <w:r w:rsidR="00BE5F94">
        <w:rPr>
          <w:rFonts w:hint="cs"/>
          <w:rtl/>
        </w:rPr>
        <w:t>צ</w:t>
      </w:r>
      <w:r w:rsidR="001D5FDB">
        <w:rPr>
          <w:rFonts w:hint="cs"/>
          <w:rtl/>
        </w:rPr>
        <w:t>ית התשלום ששולם לטובת התחשבנות בענין הוצאות החינוך.</w:t>
      </w:r>
    </w:p>
    <w:p w:rsidR="009B6B3E" w:rsidRDefault="009B6B3E" w:rsidP="00702C6F">
      <w:pPr>
        <w:autoSpaceDE w:val="0"/>
        <w:autoSpaceDN w:val="0"/>
        <w:adjustRightInd w:val="0"/>
        <w:spacing w:line="360" w:lineRule="auto"/>
        <w:jc w:val="both"/>
        <w:rPr>
          <w:rtl/>
        </w:rPr>
      </w:pPr>
    </w:p>
    <w:p w:rsidR="009B6B3E" w:rsidRDefault="009B6B3E" w:rsidP="009B6B3E">
      <w:pPr>
        <w:pStyle w:val="ad"/>
        <w:numPr>
          <w:ilvl w:val="0"/>
          <w:numId w:val="2"/>
        </w:numPr>
        <w:autoSpaceDE w:val="0"/>
        <w:autoSpaceDN w:val="0"/>
        <w:adjustRightInd w:val="0"/>
        <w:spacing w:line="360" w:lineRule="auto"/>
        <w:jc w:val="both"/>
      </w:pPr>
      <w:r>
        <w:rPr>
          <w:rtl/>
        </w:rPr>
        <w:t>קצבת</w:t>
      </w:r>
      <w:r>
        <w:rPr>
          <w:rFonts w:hint="cs"/>
        </w:rPr>
        <w:t xml:space="preserve"> </w:t>
      </w:r>
      <w:r>
        <w:rPr>
          <w:rtl/>
        </w:rPr>
        <w:t>הילדים</w:t>
      </w:r>
      <w:r>
        <w:rPr>
          <w:rFonts w:hint="cs"/>
        </w:rPr>
        <w:t xml:space="preserve"> </w:t>
      </w:r>
      <w:r>
        <w:rPr>
          <w:rtl/>
        </w:rPr>
        <w:t>של</w:t>
      </w:r>
      <w:r>
        <w:rPr>
          <w:rFonts w:hint="cs"/>
        </w:rPr>
        <w:t xml:space="preserve"> </w:t>
      </w:r>
      <w:r>
        <w:rPr>
          <w:rtl/>
        </w:rPr>
        <w:t>המל</w:t>
      </w:r>
      <w:r>
        <w:t>"</w:t>
      </w:r>
      <w:r>
        <w:rPr>
          <w:rtl/>
        </w:rPr>
        <w:t>ל</w:t>
      </w:r>
      <w:r>
        <w:rPr>
          <w:rFonts w:hint="cs"/>
        </w:rPr>
        <w:t xml:space="preserve"> </w:t>
      </w:r>
      <w:r>
        <w:rPr>
          <w:rtl/>
        </w:rPr>
        <w:t xml:space="preserve">עבור </w:t>
      </w:r>
      <w:r w:rsidRPr="001D5FDB">
        <w:rPr>
          <w:rtl/>
        </w:rPr>
        <w:t>הקטין</w:t>
      </w:r>
      <w:r w:rsidR="001D5FDB" w:rsidRPr="001D5FDB">
        <w:rPr>
          <w:rFonts w:hint="cs"/>
          <w:rtl/>
        </w:rPr>
        <w:t xml:space="preserve"> וקיצבת הנכות </w:t>
      </w:r>
      <w:r w:rsidRPr="001D5FDB">
        <w:rPr>
          <w:rFonts w:hint="cs"/>
        </w:rPr>
        <w:t xml:space="preserve"> </w:t>
      </w:r>
      <w:r w:rsidRPr="001D5FDB">
        <w:rPr>
          <w:rtl/>
        </w:rPr>
        <w:t>תשולם</w:t>
      </w:r>
      <w:r w:rsidRPr="001D5FDB">
        <w:rPr>
          <w:rFonts w:hint="cs"/>
        </w:rPr>
        <w:t xml:space="preserve"> </w:t>
      </w:r>
      <w:r>
        <w:rPr>
          <w:rtl/>
        </w:rPr>
        <w:t>לידי</w:t>
      </w:r>
      <w:r>
        <w:rPr>
          <w:rFonts w:hint="cs"/>
        </w:rPr>
        <w:t xml:space="preserve"> </w:t>
      </w:r>
      <w:r>
        <w:rPr>
          <w:rtl/>
        </w:rPr>
        <w:t>האם</w:t>
      </w:r>
      <w:r>
        <w:rPr>
          <w:rFonts w:hint="cs"/>
        </w:rPr>
        <w:t xml:space="preserve"> </w:t>
      </w:r>
      <w:r>
        <w:rPr>
          <w:rtl/>
        </w:rPr>
        <w:t>ותתווסף</w:t>
      </w:r>
      <w:r>
        <w:rPr>
          <w:rFonts w:hint="cs"/>
        </w:rPr>
        <w:t xml:space="preserve"> </w:t>
      </w:r>
      <w:r>
        <w:rPr>
          <w:rtl/>
        </w:rPr>
        <w:t>לדמי</w:t>
      </w:r>
      <w:r>
        <w:rPr>
          <w:rFonts w:hint="cs"/>
        </w:rPr>
        <w:t xml:space="preserve"> </w:t>
      </w:r>
      <w:r>
        <w:rPr>
          <w:rtl/>
        </w:rPr>
        <w:t>המזונות</w:t>
      </w:r>
      <w:r>
        <w:rPr>
          <w:rFonts w:hint="cs"/>
        </w:rPr>
        <w:t xml:space="preserve"> </w:t>
      </w:r>
      <w:r>
        <w:rPr>
          <w:rtl/>
        </w:rPr>
        <w:t>שנפסקו</w:t>
      </w:r>
      <w:r>
        <w:rPr>
          <w:rFonts w:hint="cs"/>
        </w:rPr>
        <w:t xml:space="preserve"> </w:t>
      </w:r>
      <w:r>
        <w:rPr>
          <w:rtl/>
        </w:rPr>
        <w:t>לעיל</w:t>
      </w:r>
      <w:r>
        <w:t>.</w:t>
      </w:r>
    </w:p>
    <w:p w:rsidR="009B6B3E" w:rsidRDefault="009B6B3E" w:rsidP="00702C6F">
      <w:pPr>
        <w:autoSpaceDE w:val="0"/>
        <w:autoSpaceDN w:val="0"/>
        <w:adjustRightInd w:val="0"/>
        <w:spacing w:line="360" w:lineRule="auto"/>
        <w:jc w:val="both"/>
        <w:rPr>
          <w:rtl/>
        </w:rPr>
      </w:pPr>
    </w:p>
    <w:p w:rsidR="009B6B3E" w:rsidRDefault="009B6B3E" w:rsidP="001D5FDB">
      <w:pPr>
        <w:pStyle w:val="ad"/>
        <w:numPr>
          <w:ilvl w:val="0"/>
          <w:numId w:val="1"/>
        </w:numPr>
        <w:autoSpaceDE w:val="0"/>
        <w:autoSpaceDN w:val="0"/>
        <w:adjustRightInd w:val="0"/>
        <w:spacing w:line="360" w:lineRule="auto"/>
        <w:jc w:val="both"/>
        <w:rPr>
          <w:u w:val="single"/>
        </w:rPr>
      </w:pPr>
      <w:r>
        <w:rPr>
          <w:rtl/>
        </w:rPr>
        <w:t>המשך</w:t>
      </w:r>
      <w:r>
        <w:rPr>
          <w:rFonts w:hint="cs"/>
        </w:rPr>
        <w:t xml:space="preserve"> </w:t>
      </w:r>
      <w:r>
        <w:rPr>
          <w:rtl/>
        </w:rPr>
        <w:t>בירור</w:t>
      </w:r>
      <w:r>
        <w:rPr>
          <w:rFonts w:hint="cs"/>
        </w:rPr>
        <w:t xml:space="preserve"> </w:t>
      </w:r>
      <w:r>
        <w:rPr>
          <w:rtl/>
        </w:rPr>
        <w:t>התובענה</w:t>
      </w:r>
      <w:r>
        <w:rPr>
          <w:rFonts w:hint="cs"/>
        </w:rPr>
        <w:t xml:space="preserve"> </w:t>
      </w:r>
      <w:r>
        <w:rPr>
          <w:rtl/>
        </w:rPr>
        <w:t>במועד</w:t>
      </w:r>
      <w:r>
        <w:rPr>
          <w:rFonts w:hint="cs"/>
        </w:rPr>
        <w:t xml:space="preserve"> </w:t>
      </w:r>
      <w:r>
        <w:rPr>
          <w:rtl/>
        </w:rPr>
        <w:t>הקבוע</w:t>
      </w:r>
      <w:r>
        <w:rPr>
          <w:rFonts w:hint="cs"/>
        </w:rPr>
        <w:t xml:space="preserve"> </w:t>
      </w:r>
      <w:r>
        <w:rPr>
          <w:rtl/>
        </w:rPr>
        <w:t xml:space="preserve">לדיון, </w:t>
      </w:r>
      <w:r w:rsidR="001D5FDB">
        <w:rPr>
          <w:u w:val="single"/>
          <w:rtl/>
        </w:rPr>
        <w:t xml:space="preserve">ליום </w:t>
      </w:r>
      <w:r w:rsidR="001D5FDB">
        <w:rPr>
          <w:rFonts w:hint="cs"/>
          <w:u w:val="single"/>
          <w:rtl/>
        </w:rPr>
        <w:t xml:space="preserve">22/1/2024 </w:t>
      </w:r>
      <w:r w:rsidRPr="009B6B3E">
        <w:rPr>
          <w:u w:val="single"/>
          <w:rtl/>
        </w:rPr>
        <w:t xml:space="preserve">בשעה </w:t>
      </w:r>
      <w:r w:rsidR="001D5FDB">
        <w:rPr>
          <w:rFonts w:hint="cs"/>
          <w:u w:val="single"/>
          <w:rtl/>
        </w:rPr>
        <w:t>11:00</w:t>
      </w:r>
      <w:r w:rsidRPr="009B6B3E">
        <w:rPr>
          <w:u w:val="single"/>
          <w:rtl/>
        </w:rPr>
        <w:t xml:space="preserve"> .</w:t>
      </w:r>
    </w:p>
    <w:p w:rsidR="00BE5F94" w:rsidRPr="009B6B3E" w:rsidRDefault="00BE5F94" w:rsidP="00BE5F94">
      <w:pPr>
        <w:pStyle w:val="ad"/>
        <w:autoSpaceDE w:val="0"/>
        <w:autoSpaceDN w:val="0"/>
        <w:adjustRightInd w:val="0"/>
        <w:spacing w:line="360" w:lineRule="auto"/>
        <w:ind w:left="360"/>
        <w:jc w:val="both"/>
        <w:rPr>
          <w:u w:val="single"/>
        </w:rPr>
      </w:pPr>
    </w:p>
    <w:p w:rsidR="009B6B3E" w:rsidRDefault="009B6B3E" w:rsidP="009B6B3E">
      <w:pPr>
        <w:autoSpaceDE w:val="0"/>
        <w:autoSpaceDN w:val="0"/>
        <w:adjustRightInd w:val="0"/>
        <w:spacing w:line="360" w:lineRule="auto"/>
        <w:ind w:firstLine="360"/>
        <w:jc w:val="both"/>
        <w:rPr>
          <w:rtl/>
        </w:rPr>
      </w:pPr>
      <w:r>
        <w:rPr>
          <w:rtl/>
        </w:rPr>
        <w:t>המזכירות</w:t>
      </w:r>
      <w:r>
        <w:rPr>
          <w:rFonts w:hint="cs"/>
        </w:rPr>
        <w:t xml:space="preserve"> </w:t>
      </w:r>
      <w:r>
        <w:rPr>
          <w:rtl/>
        </w:rPr>
        <w:t>תשגר</w:t>
      </w:r>
      <w:r>
        <w:rPr>
          <w:rFonts w:hint="cs"/>
        </w:rPr>
        <w:t xml:space="preserve"> </w:t>
      </w:r>
      <w:r>
        <w:rPr>
          <w:rtl/>
        </w:rPr>
        <w:t>העתק</w:t>
      </w:r>
      <w:r>
        <w:rPr>
          <w:rFonts w:hint="cs"/>
        </w:rPr>
        <w:t xml:space="preserve"> </w:t>
      </w:r>
      <w:r>
        <w:rPr>
          <w:rtl/>
        </w:rPr>
        <w:t>ההחלטה</w:t>
      </w:r>
      <w:r>
        <w:rPr>
          <w:rFonts w:hint="cs"/>
        </w:rPr>
        <w:t xml:space="preserve"> </w:t>
      </w:r>
      <w:r>
        <w:rPr>
          <w:rtl/>
        </w:rPr>
        <w:t>לב</w:t>
      </w:r>
      <w:r>
        <w:t>"</w:t>
      </w:r>
      <w:r>
        <w:rPr>
          <w:rtl/>
        </w:rPr>
        <w:t>כ</w:t>
      </w:r>
      <w:r>
        <w:rPr>
          <w:rFonts w:hint="cs"/>
        </w:rPr>
        <w:t xml:space="preserve"> </w:t>
      </w:r>
      <w:r>
        <w:rPr>
          <w:rtl/>
        </w:rPr>
        <w:t>הצדדים ותסגור הבקשה</w:t>
      </w:r>
      <w:r>
        <w:t>.</w:t>
      </w:r>
    </w:p>
    <w:p w:rsidR="009B6B3E" w:rsidRDefault="009B6B3E" w:rsidP="00702C6F">
      <w:pPr>
        <w:rPr>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כ"ט טבת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ינואר 2024</w:t>
          </w:r>
        </w:sdtContent>
      </w:sdt>
      <w:r w:rsidR="00005C8B">
        <w:rPr>
          <w:rFonts w:ascii="Arial" w:hAnsi="Arial"/>
          <w:noProof w:val="0"/>
          <w:rtl/>
        </w:rPr>
        <w:t>, בהעדר הצדדים.</w:t>
      </w:r>
    </w:p>
    <w:p w:rsidR="00C43648" w:rsidRDefault="007E6F5A"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732152634"/>
        </w:sdtPr>
        <w:sdtEndPr/>
        <w:sdtContent>
          <w:r w:rsidR="00125FF9">
            <w:drawing>
              <wp:inline distT="0" distB="0" distL="0" distR="0" wp14:editId="50D07946">
                <wp:extent cx="2362200" cy="4762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362200" cy="476249"/>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F5A" w:rsidRDefault="007E6F5A">
      <w:r>
        <w:separator/>
      </w:r>
    </w:p>
  </w:endnote>
  <w:endnote w:type="continuationSeparator" w:id="0">
    <w:p w:rsidR="007E6F5A" w:rsidRDefault="007E6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F097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F097A">
      <w:rPr>
        <w:rStyle w:val="ab"/>
        <w:rtl/>
      </w:rPr>
      <w:t>4</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F5A" w:rsidRDefault="007E6F5A">
      <w:r>
        <w:separator/>
      </w:r>
    </w:p>
  </w:footnote>
  <w:footnote w:type="continuationSeparator" w:id="0">
    <w:p w:rsidR="007E6F5A" w:rsidRDefault="007E6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7E6F5A" w:rsidP="0091008B">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29208-11-23</w:t>
              </w:r>
            </w:sdtContent>
          </w:sdt>
          <w:r w:rsidR="00005C8B">
            <w:rPr>
              <w:b/>
              <w:bCs/>
              <w:noProof w:val="0"/>
              <w:sz w:val="26"/>
              <w:szCs w:val="26"/>
              <w:rtl/>
            </w:rPr>
            <w:t xml:space="preserve"> </w:t>
          </w:r>
          <w:sdt>
            <w:sdtPr>
              <w:rPr>
                <w:rtl/>
              </w:rPr>
              <w:alias w:val="1172"/>
              <w:tag w:val="1172"/>
              <w:id w:val="-595170033"/>
              <w:text w:multiLine="1"/>
            </w:sdtPr>
            <w:sdtEndPr/>
            <w:sdtContent>
              <w:r w:rsidR="0091008B">
                <w:rPr>
                  <w:rFonts w:hint="cs"/>
                  <w:b/>
                  <w:bCs/>
                  <w:noProof w:val="0"/>
                  <w:sz w:val="26"/>
                  <w:szCs w:val="26"/>
                  <w:rtl/>
                </w:rPr>
                <w:t>פלונית</w:t>
              </w:r>
              <w:r w:rsidR="00064651">
                <w:rPr>
                  <w:b/>
                  <w:bCs/>
                  <w:noProof w:val="0"/>
                  <w:sz w:val="26"/>
                  <w:szCs w:val="26"/>
                  <w:rtl/>
                </w:rPr>
                <w:t xml:space="preserve"> נ' </w:t>
              </w:r>
              <w:r w:rsidR="0091008B">
                <w:rPr>
                  <w:rFonts w:hint="cs"/>
                  <w:b/>
                  <w:bCs/>
                  <w:noProof w:val="0"/>
                  <w:sz w:val="26"/>
                  <w:szCs w:val="26"/>
                  <w:rtl/>
                </w:rPr>
                <w:t>אלמוני</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15119"/>
    <w:multiLevelType w:val="hybridMultilevel"/>
    <w:tmpl w:val="CF8CC32C"/>
    <w:lvl w:ilvl="0" w:tplc="C72C7848">
      <w:start w:val="1"/>
      <w:numFmt w:val="hebrew1"/>
      <w:lvlText w:val="%1."/>
      <w:lvlJc w:val="left"/>
      <w:pPr>
        <w:ind w:left="501" w:hanging="360"/>
      </w:pPr>
      <w:rPr>
        <w:rFonts w:ascii="Arial" w:hAnsi="Arial"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 w15:restartNumberingAfterBreak="0">
    <w:nsid w:val="103F6A60"/>
    <w:multiLevelType w:val="hybridMultilevel"/>
    <w:tmpl w:val="F25A2A9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5209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52093&amp;lt;/CaseID&amp;gt;_x000d__x000a_        &amp;lt;CaseMonth&amp;gt;11&amp;lt;/CaseMonth&amp;gt;_x000d__x000a_        &amp;lt;CaseYear&amp;gt;2023&amp;lt;/CaseYear&amp;gt;_x000d__x000a_        &amp;lt;CaseNumber&amp;gt;29208&amp;lt;/CaseNumber&amp;gt;_x000d__x000a_        &amp;lt;NumeratorGroupID&amp;gt;1&amp;lt;/NumeratorGroupID&amp;gt;_x000d__x000a_        &amp;lt;CaseName&amp;gt;כחלון נ&amp;#39; דאר&amp;lt;/CaseName&amp;gt;_x000d__x000a_        &amp;lt;CourtID&amp;gt;41&amp;lt;/CourtID&amp;gt;_x000d__x000a_        &amp;lt;CaseTypeID&amp;gt;10262&amp;lt;/CaseTypeID&amp;gt;_x000d__x000a_        &amp;lt;CaseInterestID&amp;gt;10118&amp;lt;/CaseInterestID&amp;gt;_x000d__x000a_        &amp;lt;CaseJudgeName&amp;gt;רותם קודלר עיא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9208-11-23&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11-13T15:02: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52093&amp;lt;/CaseID&amp;gt;_x000d__x000a_        &amp;lt;CaseMonth&amp;gt;11&amp;lt;/CaseMonth&amp;gt;_x000d__x000a_        &amp;lt;CaseYear&amp;gt;2023&amp;lt;/CaseYear&amp;gt;_x000d__x000a_        &amp;lt;CaseNumber&amp;gt;29208&amp;lt;/CaseNumber&amp;gt;_x000d__x000a_        &amp;lt;NumeratorGroupID&amp;gt;1&amp;lt;/NumeratorGroupID&amp;gt;_x000d__x000a_        &amp;lt;CaseName&amp;gt;כחלון נ&amp;#39; דאר&amp;lt;/CaseName&amp;gt;_x000d__x000a_        &amp;lt;CourtID&amp;gt;41&amp;lt;/CourtID&amp;gt;_x000d__x000a_        &amp;lt;CaseTypeID&amp;gt;10262&amp;lt;/CaseTypeID&amp;gt;_x000d__x000a_        &amp;lt;CaseInterestID&amp;gt;10118&amp;lt;/CaseInterestID&amp;gt;_x000d__x000a_        &amp;lt;CaseJudgeName&amp;gt;רותם קודלר עיא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9208-11-23&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141&amp;lt;/CaseNextDeterminingTask&amp;gt;_x000d__x000a_        &amp;lt;CaseOpenDate&amp;gt;2023-11-13T15:02: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9115582&amp;lt;/DecisionID&amp;gt;_x000d__x000a_        &amp;lt;DecisionName&amp;gt;החלטה  שניתנה ע&amp;quot;י  רותם קודלר עיאש&amp;lt;/DecisionName&amp;gt;_x000d__x000a_        &amp;lt;DecisionStatusID&amp;gt;1&amp;lt;/DecisionStatusID&amp;gt;_x000d__x000a_        &amp;lt;DecisionStatusChangeDate&amp;gt;2024-01-09T15:28:40.623+02:00&amp;lt;/DecisionStatusChangeDate&amp;gt;_x000d__x000a_        &amp;lt;DecisionSignatureDate&amp;gt;2024-01-09T14:32:47.457+02:00&amp;lt;/DecisionSignatureDate&amp;gt;_x000d__x000a_        &amp;lt;DecisionSignatureUserID&amp;gt;025596065@GOV.IL&amp;lt;/DecisionSignatureUserID&amp;gt;_x000d__x000a_        &amp;lt;DecisionCreateDate&amp;gt;2024-01-09T14:36:32.75+02:00&amp;lt;/DecisionCreateDate&amp;gt;_x000d__x000a_        &amp;lt;DecisionChangeDate&amp;gt;2024-01-09T15:28:40.793+02:00&amp;lt;/DecisionChangeDate&amp;gt;_x000d__x000a_        &amp;lt;DecisionChangeUserID&amp;gt;02559606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3099792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59606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8856534@GOV.IL&amp;lt;/DecisionCreationUserID&amp;gt;_x000d__x000a_        &amp;lt;DecisionDisplayName&amp;gt;החלטה  שניתנה ע&amp;quot;י  רותם קודלר עיאש&amp;lt;/DecisionDisplayName&amp;gt;_x000d__x000a_        &amp;lt;IsScanned&amp;gt;false&amp;lt;/IsScanned&amp;gt;_x000d__x000a_        &amp;lt;DecisionSignatureUserName&amp;gt;רותם קודלר עיא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amp;gt;_x000d__x000a_        &amp;lt;DecisionID&amp;gt;149115582&amp;lt;/DecisionID&amp;gt;_x000d__x000a_        &amp;lt;CaseID&amp;gt;80752093&amp;lt;/CaseID&amp;gt;_x000d__x000a_        &amp;lt;IsOriginal&amp;gt;true&amp;lt;/IsOriginal&amp;gt;_x000d__x000a_        &amp;lt;IsDeleted&amp;gt;false&amp;lt;/IsDeleted&amp;gt;_x000d__x000a_        &amp;lt;CaseName&amp;gt;כחלון נ&amp;#39; דאר&amp;lt;/CaseName&amp;gt;_x000d__x000a_        &amp;lt;CaseDisplayIdentifier&amp;gt;29208-11-23 תלה&amp;quot;מ&amp;lt;/CaseDisplayIdentifier&amp;gt;_x000d__x000a_      &amp;lt;/dt_DecisionCase&amp;gt;_x000d__x000a_    &amp;lt;/DecisionDS&amp;gt;_x000d__x000a_  &amp;lt;/diffgr:diffgram&amp;gt;_x000d__x000a_&amp;lt;/DecisionDS&amp;gt;"/>
    <w:docVar w:name="DecisionID" w:val="149115582"/>
    <w:docVar w:name="WordClientAssemblyName" w:val="NGCS.Decision.ClientWordBL"/>
    <w:docVar w:name="WordClientClassName" w:val="NGCS.Decision.ClientWordBL.DecisionClient"/>
  </w:docVars>
  <w:rsids>
    <w:rsidRoot w:val="00694556"/>
    <w:rsid w:val="00000062"/>
    <w:rsid w:val="0000226B"/>
    <w:rsid w:val="000031F1"/>
    <w:rsid w:val="00005C8B"/>
    <w:rsid w:val="00020043"/>
    <w:rsid w:val="000229A1"/>
    <w:rsid w:val="000529D2"/>
    <w:rsid w:val="000564AB"/>
    <w:rsid w:val="00064651"/>
    <w:rsid w:val="00064FBD"/>
    <w:rsid w:val="00082AB2"/>
    <w:rsid w:val="000906FE"/>
    <w:rsid w:val="00096AF7"/>
    <w:rsid w:val="000B344B"/>
    <w:rsid w:val="000C3B0F"/>
    <w:rsid w:val="000C3B60"/>
    <w:rsid w:val="000E0DD2"/>
    <w:rsid w:val="000E3AF1"/>
    <w:rsid w:val="000F097A"/>
    <w:rsid w:val="000F0BC8"/>
    <w:rsid w:val="000F0DD6"/>
    <w:rsid w:val="000F5966"/>
    <w:rsid w:val="00107E6D"/>
    <w:rsid w:val="0011194C"/>
    <w:rsid w:val="0011424C"/>
    <w:rsid w:val="001173C6"/>
    <w:rsid w:val="00125FF9"/>
    <w:rsid w:val="001367BC"/>
    <w:rsid w:val="00144D2A"/>
    <w:rsid w:val="0014653E"/>
    <w:rsid w:val="00180519"/>
    <w:rsid w:val="00191C82"/>
    <w:rsid w:val="001C4003"/>
    <w:rsid w:val="001D4DBF"/>
    <w:rsid w:val="001D5FDB"/>
    <w:rsid w:val="001E75CA"/>
    <w:rsid w:val="001F460C"/>
    <w:rsid w:val="002265FF"/>
    <w:rsid w:val="00234943"/>
    <w:rsid w:val="00271B56"/>
    <w:rsid w:val="0028443A"/>
    <w:rsid w:val="002C344E"/>
    <w:rsid w:val="002C3874"/>
    <w:rsid w:val="002C3F4A"/>
    <w:rsid w:val="002D1E2B"/>
    <w:rsid w:val="002D41EA"/>
    <w:rsid w:val="002E75E9"/>
    <w:rsid w:val="00307A6A"/>
    <w:rsid w:val="00307C40"/>
    <w:rsid w:val="00320433"/>
    <w:rsid w:val="003230C7"/>
    <w:rsid w:val="00327E50"/>
    <w:rsid w:val="0033597A"/>
    <w:rsid w:val="00343D89"/>
    <w:rsid w:val="00362612"/>
    <w:rsid w:val="0036743F"/>
    <w:rsid w:val="003715DD"/>
    <w:rsid w:val="003823E0"/>
    <w:rsid w:val="003953E0"/>
    <w:rsid w:val="003A4521"/>
    <w:rsid w:val="003D042E"/>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F4F09"/>
    <w:rsid w:val="00604B2B"/>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E6F5A"/>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5515"/>
    <w:rsid w:val="00906F3D"/>
    <w:rsid w:val="0091008B"/>
    <w:rsid w:val="0094424E"/>
    <w:rsid w:val="00955642"/>
    <w:rsid w:val="009622DF"/>
    <w:rsid w:val="0096493F"/>
    <w:rsid w:val="00967DFF"/>
    <w:rsid w:val="00994341"/>
    <w:rsid w:val="00996935"/>
    <w:rsid w:val="009B6B3E"/>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E5F94"/>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35846"/>
    <w:rsid w:val="00E5426A"/>
    <w:rsid w:val="00E54642"/>
    <w:rsid w:val="00E54CD9"/>
    <w:rsid w:val="00E80CBE"/>
    <w:rsid w:val="00E962E3"/>
    <w:rsid w:val="00EB6C79"/>
    <w:rsid w:val="00EC0788"/>
    <w:rsid w:val="00EC37E9"/>
    <w:rsid w:val="00EF2D18"/>
    <w:rsid w:val="00F038D8"/>
    <w:rsid w:val="00F06995"/>
    <w:rsid w:val="00F13623"/>
    <w:rsid w:val="00F44D1D"/>
    <w:rsid w:val="00F82CDA"/>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9B6B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D711F" w:rsidP="00AD711F">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02B02"/>
    <w:rsid w:val="002A56A9"/>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AD711F"/>
    <w:rsid w:val="00B42D7E"/>
    <w:rsid w:val="00B45677"/>
    <w:rsid w:val="00B91FA3"/>
    <w:rsid w:val="00BB06D4"/>
    <w:rsid w:val="00BE6557"/>
    <w:rsid w:val="00C96C06"/>
    <w:rsid w:val="00D00FAA"/>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AD711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80752093</CaseID>
    <CaseJudicialPersonPresentationDS>
      <CaseJudicalPersonActive>
        <CaseID>80752093</CaseID>
        <JudicialPersonID>025596065@GOV.IL</JudicialPersonID>
        <JudicialPersonTypeID>1</JudicialPersonTypeID>
        <JudicialTypeID>1</JudicialTypeID>
        <IsChairman>false</IsChairman>
        <TreatmentStartDate>2023-11-14T10:36:48.077+02:00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שני בן שימול</FullName>
        <FirstName>שני</FirstName>
        <LastName>בן שימול</LastName>
        <PartyPropertyName/>
        <AuthenticationTypeAndNumber>מ.ר. 79910</AuthenticationTypeAndNumber>
        <RepresentatedOrRepresentativesNames>נחמיה דאר</RepresentatedOrRepresentativesNames>
        <RepresentatedOrRepresentativesCount>1</RepresentatedOrRepresentativesCount>
        <InvitedBy/>
        <CaseID>80752093</CaseID>
        <CaseJudicialPersonPresentationDS>
          <CaseJudicalPersonActive>
            <CaseID>80752093</CaseID>
            <JudicialPersonID>025596065@GOV.IL</JudicialPersonID>
            <JudicialPersonTypeID>1</JudicialPersonTypeID>
            <JudicialTypeID>1</JudicialTypeID>
            <IsChairman>false</IsChairman>
            <TreatmentStartDate>2023-11-14T10:36:48.077+02:00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262919784</CasePartyID>
        <PartyTypeID>2</PartyTypeID>
        <ActivityStatusID>1</ActivityStatusID>
        <PartyAliasID>21</PartyAliasID>
        <PartyAliasName>בא כוח נתבעים</PartyAliasName>
        <LegalEntityID>76992481</LegalEntityID>
        <CaseLegalEntityID>126756488</CaseLegalEntityID>
        <AuthenticationTypeID>4</AuthenticationTypeID>
        <AuthenticationTypeName>מ.ר.</AuthenticationTypeName>
        <LegalEntityNumber>79910</LegalEntityNumber>
        <IsMainPartyType>true</IsMainPartyType>
        <CaseDisplayIdentifier>29208-11-23</CaseDisplayIdentifier>
        <CaseTypeID>10262</CaseTypeID>
        <CaseTypeName>תביעה לאחר הסדר התדיינויות במשפחה (תלה"מ)</CaseTypeName>
        <CaseName>כחלון נ' דאר</CaseName>
        <FullAddress>יוחנן בדר 28 באר שבע </FullAddress>
        <EmailAddress>shanibs.law@gmail.com</EmailAddress>
        <MotionID>0</MotionID>
        <CasePleaID>0</CasePleaID>
        <LinkedCaseID>0</LinkedCaseID>
        <PartyID>2</PartyID>
        <CasePartyCategoryID>2</CasePartyCategoryID>
        <LegalEntityAddressID>84091984</LegalEntityAddressID>
        <LegalEntityEmailAddressID>67971237</LegalEntityEmailAddressID>
        <PleaTypeID>4</PleaTypeID>
        <LawyerOfficeName>משרד עו"ד שני  בן שימול</LawyerOfficeName>
        <LawyerOfficeID>76992482</LawyerOfficeID>
        <GroupPartyAlias/>
        <IsConverted>false</IsConverted>
        <LegalEntityNameID>85253546</LegalEntityNameID>
        <RepresentatedNamesOfAssistant/>
        <LegalEntityTypeID>4</LegalEntityTypeID>
        <IsVerdictExists>false</IsVerdictExists>
        <IsAsirAzir>false</IsAsirAzir>
        <IsPublicationProhibited>false</IsPublicationProhibited>
        <PublicationProhibitedFullName>שני בן שימול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יסמין דאר</FullName>
        <FirstName>יסמין</FirstName>
        <LastName>דאר</LastName>
        <PartyPropertyName/>
        <AuthenticationTypeAndNumber>ת"ז 066415415</AuthenticationTypeAndNumber>
        <RepresentatedOrRepresentativesNames>אילן אבירם</RepresentatedOrRepresentativesNames>
        <RepresentatedOrRepresentativesCount>1</RepresentatedOrRepresentativesCount>
        <InvitedBy/>
        <CaseID>80752093</CaseID>
        <CaseJudicialPersonPresentationDS>
          <CaseJudicalPersonActive>
            <CaseID>80752093</CaseID>
            <JudicialPersonID>025596065@GOV.IL</JudicialPersonID>
            <JudicialPersonTypeID>1</JudicialPersonTypeID>
            <JudicialTypeID>1</JudicialTypeID>
            <IsChairman>false</IsChairman>
            <TreatmentStartDate>2023-11-14T10:36:48.077+02:00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262507579</CasePartyID>
        <PartyTypeID>1</PartyTypeID>
        <ActivityStatusID>1</ActivityStatusID>
        <PartyAliasID>1</PartyAliasID>
        <PartyAliasName>תובע</PartyAliasName>
        <OrdinalNumber>1</OrdinalNumber>
        <LegalEntityID>69546128</LegalEntityID>
        <CaseLegalEntityID>126625694</CaseLegalEntityID>
        <AuthenticationTypeID>1</AuthenticationTypeID>
        <AuthenticationTypeName>ת"ז</AuthenticationTypeName>
        <LegalEntityNumber>066415415</LegalEntityNumber>
        <IsMainPartyType>true</IsMainPartyType>
        <CaseDisplayIdentifier>29208-11-23</CaseDisplayIdentifier>
        <CaseTypeID>10262</CaseTypeID>
        <CaseTypeName>תביעה לאחר הסדר התדיינויות במשפחה (תלה"מ)</CaseTypeName>
        <CaseName>כחלון נ' דאר</CaseName>
        <FullAddress>זיסו 33/2 באר שבע </FullAddress>
        <MotionID>0</MotionID>
        <CasePleaID>0</CasePleaID>
        <FatherName>יוסף</FatherName>
        <LinkedCaseID>0</LinkedCaseID>
        <PartyID>1</PartyID>
        <CasePartyCategoryID>2</CasePartyCategoryID>
        <LegalEntityAddressID>88609811</LegalEntityAddressID>
        <PleaTypeID>4</PleaTypeID>
        <GroupPartyAlias>תובעים</GroupPartyAlias>
        <IsConverted>false</IsConverted>
        <LegalEntityRegisteredNameID>9939412</LegalEntityRegisteredNameID>
        <LegalEntityNameID>95718157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יסמין דאר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אילן אבירם</FullName>
        <FirstName>אילן</FirstName>
        <LastName>אבירם</LastName>
        <PartyPropertyName/>
        <AuthenticationTypeAndNumber>מ.ר. 41368</AuthenticationTypeAndNumber>
        <RepresentatedOrRepresentativesNames>יסמין דאר</RepresentatedOrRepresentativesNames>
        <RepresentatedOrRepresentativesCount>1</RepresentatedOrRepresentativesCount>
        <InvitedBy/>
        <CaseID>80752093</CaseID>
        <CaseJudicialPersonPresentationDS>
          <CaseJudicalPersonActive>
            <CaseID>80752093</CaseID>
            <JudicialPersonID>025596065@GOV.IL</JudicialPersonID>
            <JudicialPersonTypeID>1</JudicialPersonTypeID>
            <JudicialTypeID>1</JudicialTypeID>
            <IsChairman>false</IsChairman>
            <TreatmentStartDate>2023-11-14T10:36:48.077+02:00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262507580</CasePartyID>
        <PartyTypeID>2</PartyTypeID>
        <ActivityStatusID>1</ActivityStatusID>
        <PartyAliasID>20</PartyAliasID>
        <PartyAliasName>בא כוח תובעים</PartyAliasName>
        <OrdinalNumber>1</OrdinalNumber>
        <LegalEntityID>414204</LegalEntityID>
        <CaseLegalEntityID>126625695</CaseLegalEntityID>
        <AuthenticationTypeID>4</AuthenticationTypeID>
        <AuthenticationTypeName>מ.ר.</AuthenticationTypeName>
        <LegalEntityNumber>41368</LegalEntityNumber>
        <IsMainPartyType>true</IsMainPartyType>
        <CaseDisplayIdentifier>29208-11-23</CaseDisplayIdentifier>
        <CaseTypeID>10262</CaseTypeID>
        <CaseTypeName>תביעה לאחר הסדר התדיינויות במשפחה (תלה"מ)</CaseTypeName>
        <CaseName>כחלון נ' דאר</CaseName>
        <FullAddress>החלוץ 111/2 באר שבע </FullAddress>
        <EmailAddress>ilan@aviramlaw.net</EmailAddress>
        <MotionID>0</MotionID>
        <CasePleaID>0</CasePleaID>
        <FatherName xml:space="preserve">        </FatherName>
        <LinkedCaseID>0</LinkedCaseID>
        <PartyID>1</PartyID>
        <CasePartyCategoryID>2</CasePartyCategoryID>
        <LegalEntityAddressID>81378589</LegalEntityAddressID>
        <LegalEntityEmailAddressID>68106528</LegalEntityEmailAddressID>
        <PleaTypeID>4</PleaTypeID>
        <LawyerOfficeName>משרד עו"ד:אילן אבירם</LawyerOfficeName>
        <LawyerOfficeID>454442</LawyerOfficeID>
        <GroupPartyAlias/>
        <IsConverted>false</IsConverted>
        <LegalEntityNameID>35188</LegalEntityNameID>
        <RepresentatedNamesOfAssistant/>
        <LegalEntityTypeID>4</LegalEntityTypeID>
        <IsVerdictExists>false</IsVerdictExists>
        <IsAsirAzir>false</IsAsirAzir>
        <IsPublicationProhibited>false</IsPublicationProhibited>
        <PublicationProhibitedFullName>אילן אבירם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נחמיה דאר</FullName>
        <FirstName>נחמיה יוני</FirstName>
        <LastName>דאר</LastName>
        <PartyPropertyName/>
        <AuthenticationTypeAndNumber>ת"ז 054259031</AuthenticationTypeAndNumber>
        <RepresentatedOrRepresentativesNames>שני בן שימול</RepresentatedOrRepresentativesNames>
        <RepresentatedOrRepresentativesCount>1</RepresentatedOrRepresentativesCount>
        <InvitedBy/>
        <CaseID>80752093</CaseID>
        <CaseJudicialPersonPresentationDS>
          <CaseJudicalPersonActive>
            <CaseID>80752093</CaseID>
            <JudicialPersonID>025596065@GOV.IL</JudicialPersonID>
            <JudicialPersonTypeID>1</JudicialPersonTypeID>
            <JudicialTypeID>1</JudicialTypeID>
            <IsChairman>false</IsChairman>
            <TreatmentStartDate>2023-11-14T10:36:48.077+02:00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262507581</CasePartyID>
        <PartyTypeID>1</PartyTypeID>
        <ActivityStatusID>1</ActivityStatusID>
        <PartyAliasID>2</PartyAliasID>
        <PartyAliasName>נתבע</PartyAliasName>
        <OrdinalNumber>1</OrdinalNumber>
        <LegalEntityID>22055660</LegalEntityID>
        <CaseLegalEntityID>126625696</CaseLegalEntityID>
        <AuthenticationTypeID>1</AuthenticationTypeID>
        <AuthenticationTypeName>ת"ז</AuthenticationTypeName>
        <LegalEntityNumber>054259031</LegalEntityNumber>
        <IsMainPartyType>true</IsMainPartyType>
        <CaseDisplayIdentifier>29208-11-23</CaseDisplayIdentifier>
        <CaseTypeID>10262</CaseTypeID>
        <CaseTypeName>תביעה לאחר הסדר התדיינויות במשפחה (תלה"מ)</CaseTypeName>
        <CaseName>כחלון נ' דאר</CaseName>
        <FullAddress>דוד ילין 67 באר שבע </FullAddress>
        <MotionID>0</MotionID>
        <CasePleaID>0</CasePleaID>
        <FatherName>משולם</FatherName>
        <LinkedCaseID>0</LinkedCaseID>
        <PartyID>2</PartyID>
        <CasePartyCategoryID>2</CasePartyCategoryID>
        <LegalEntityAddressID>88609812</LegalEntityAddressID>
        <PleaTypeID>4</PleaTypeID>
        <GroupPartyAlias>נתבעים</GroupPartyAlias>
        <IsConverted>false</IsConverted>
        <LegalEntityRegisteredNameID>5489650</LegalEntityRegisteredNameID>
        <LegalEntityNameID>95718158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נחמיה דאר</PublicationProhibitedFullName>
      </CaseParties>
    </CasePartiesSelectionDS>
    <DecisionName>החלטה  שניתנה ע"י  רותם קודלר עיאש</DecisionName>
    <CourtDisplayName>בית משפט לענייני משפחה בבאר שבע</CourtDisplayName>
    <IsCaseJudgePanel>false</IsCaseJudgePanel>
    <DecisionSignatureDate>2024-01-09T14:32:47.4552271+02:00</DecisionSignatureDate>
    <OpenCaseDate>2023-11-13T15:02:00+02:00</OpenCaseDate>
    <CaseFeeSum>0.000</CaseFeeSum>
    <DecisionTypeID>1</DecisionTypeID>
    <DecisionSignatureUserName>רותם קודלר עיאש</DecisionSignatureUserName>
    <DecisionSignatureDateHebrew>2024-01-09T14:32:47.4552271+02:00</DecisionSignatureDateHebrew>
    <DecisionWriterID>025596065@GOV.IL</DecisionWriterID>
    <CourtAddress>רח' התקווה 5 היכל המשפט, באר שבע 84102</CourtAddress>
    <IsAutoTextInCaseExist>false</IsAutoTextInCaseExist>
    <DecisionSignatureRoleName>שופט</DecisionSignatureRoleName>
    <DecisionSignatureUserTitleName>שופטת, סגנית הנשיא</DecisionSignatureUserTitleName>
    <CaseName>כחלון נ' דאר</CaseName>
    <DecisionNumberInCase>8</DecisionNumberInCase>
  </dt_Decision>
  <dt_DecisionCase>
    <DecisionID>0</DecisionID>
    <CaseID>80752093</CaseID>
    <CaseJudicialPersonPresentationDS>
      <CaseJudicalPersonActive>
        <CaseID>80752093</CaseID>
        <JudicialPersonID>025596065@GOV.IL</JudicialPersonID>
        <JudicialPersonTypeID>1</JudicialPersonTypeID>
        <JudicialTypeID>1</JudicialTypeID>
        <IsChairman>false</IsChairman>
        <TreatmentStartDate>2023-11-14T10:36:48.077+02:00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שני בן שימול</FullName>
        <FirstName>שני</FirstName>
        <LastName>בן שימול</LastName>
        <PartyPropertyName/>
        <AuthenticationTypeAndNumber>מ.ר. 79910</AuthenticationTypeAndNumber>
        <RepresentatedOrRepresentativesNames>נחמיה דאר</RepresentatedOrRepresentativesNames>
        <RepresentatedOrRepresentativesCount>1</RepresentatedOrRepresentativesCount>
        <InvitedBy/>
        <CaseID>80752093</CaseID>
        <CaseJudicialPersonPresentationDS>
          <CaseJudicalPersonActive>
            <CaseID>80752093</CaseID>
            <JudicialPersonID>025596065@GOV.IL</JudicialPersonID>
            <JudicialPersonTypeID>1</JudicialPersonTypeID>
            <JudicialTypeID>1</JudicialTypeID>
            <IsChairman>false</IsChairman>
            <TreatmentStartDate>2023-11-14T10:36:48.077+02:00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262919784</CasePartyID>
        <PartyTypeID>2</PartyTypeID>
        <ActivityStatusID>1</ActivityStatusID>
        <PartyAliasID>21</PartyAliasID>
        <PartyAliasName>בא כוח נתבעים</PartyAliasName>
        <LegalEntityID>76992481</LegalEntityID>
        <CaseLegalEntityID>126756488</CaseLegalEntityID>
        <AuthenticationTypeID>4</AuthenticationTypeID>
        <AuthenticationTypeName>מ.ר.</AuthenticationTypeName>
        <LegalEntityNumber>79910</LegalEntityNumber>
        <IsMainPartyType>true</IsMainPartyType>
        <CaseDisplayIdentifier>29208-11-23</CaseDisplayIdentifier>
        <CaseTypeID>10262</CaseTypeID>
        <CaseTypeName>תביעה לאחר הסדר התדיינויות במשפחה (תלה"מ)</CaseTypeName>
        <CaseName>כחלון נ' דאר</CaseName>
        <FullAddress>יוחנן בדר 28 באר שבע </FullAddress>
        <EmailAddress>shanibs.law@gmail.com</EmailAddress>
        <MotionID>0</MotionID>
        <CasePleaID>0</CasePleaID>
        <LinkedCaseID>0</LinkedCaseID>
        <PartyID>2</PartyID>
        <CasePartyCategoryID>2</CasePartyCategoryID>
        <LegalEntityAddressID>84091984</LegalEntityAddressID>
        <LegalEntityEmailAddressID>67971237</LegalEntityEmailAddressID>
        <PleaTypeID>4</PleaTypeID>
        <LawyerOfficeName>משרד עו"ד שני  בן שימול</LawyerOfficeName>
        <LawyerOfficeID>76992482</LawyerOfficeID>
        <GroupPartyAlias/>
        <IsConverted>false</IsConverted>
        <LegalEntityNameID>85253546</LegalEntityNameID>
        <RepresentatedNamesOfAssistant/>
        <LegalEntityTypeID>4</LegalEntityTypeID>
        <IsVerdictExists>false</IsVerdictExists>
        <IsAsirAzir>false</IsAsirAzir>
        <IsPublicationProhibited>false</IsPublicationProhibited>
        <PublicationProhibitedFullName>שני בן שימול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יסמין דאר</FullName>
        <FirstName>יסמין</FirstName>
        <LastName>דאר</LastName>
        <PartyPropertyName/>
        <AuthenticationTypeAndNumber>ת"ז 066415415</AuthenticationTypeAndNumber>
        <RepresentatedOrRepresentativesNames>אילן אבירם</RepresentatedOrRepresentativesNames>
        <RepresentatedOrRepresentativesCount>1</RepresentatedOrRepresentativesCount>
        <InvitedBy/>
        <CaseID>80752093</CaseID>
        <CaseJudicialPersonPresentationDS>
          <CaseJudicalPersonActive>
            <CaseID>80752093</CaseID>
            <JudicialPersonID>025596065@GOV.IL</JudicialPersonID>
            <JudicialPersonTypeID>1</JudicialPersonTypeID>
            <JudicialTypeID>1</JudicialTypeID>
            <IsChairman>false</IsChairman>
            <TreatmentStartDate>2023-11-14T10:36:48.077+02:00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262507579</CasePartyID>
        <PartyTypeID>1</PartyTypeID>
        <ActivityStatusID>1</ActivityStatusID>
        <PartyAliasID>1</PartyAliasID>
        <PartyAliasName>תובע</PartyAliasName>
        <OrdinalNumber>1</OrdinalNumber>
        <LegalEntityID>69546128</LegalEntityID>
        <CaseLegalEntityID>126625694</CaseLegalEntityID>
        <AuthenticationTypeID>1</AuthenticationTypeID>
        <AuthenticationTypeName>ת"ז</AuthenticationTypeName>
        <LegalEntityNumber>066415415</LegalEntityNumber>
        <IsMainPartyType>true</IsMainPartyType>
        <CaseDisplayIdentifier>29208-11-23</CaseDisplayIdentifier>
        <CaseTypeID>10262</CaseTypeID>
        <CaseTypeName>תביעה לאחר הסדר התדיינויות במשפחה (תלה"מ)</CaseTypeName>
        <CaseName>כחלון נ' דאר</CaseName>
        <FullAddress>זיסו 33/2 באר שבע </FullAddress>
        <MotionID>0</MotionID>
        <CasePleaID>0</CasePleaID>
        <FatherName>יוסף</FatherName>
        <LinkedCaseID>0</LinkedCaseID>
        <PartyID>1</PartyID>
        <CasePartyCategoryID>2</CasePartyCategoryID>
        <LegalEntityAddressID>88609811</LegalEntityAddressID>
        <PleaTypeID>4</PleaTypeID>
        <GroupPartyAlias>תובעים</GroupPartyAlias>
        <IsConverted>false</IsConverted>
        <LegalEntityRegisteredNameID>9939412</LegalEntityRegisteredNameID>
        <LegalEntityNameID>95718157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יסמין דאר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אילן אבירם</FullName>
        <FirstName>אילן</FirstName>
        <LastName>אבירם</LastName>
        <PartyPropertyName/>
        <AuthenticationTypeAndNumber>מ.ר. 41368</AuthenticationTypeAndNumber>
        <RepresentatedOrRepresentativesNames>יסמין דאר</RepresentatedOrRepresentativesNames>
        <RepresentatedOrRepresentativesCount>1</RepresentatedOrRepresentativesCount>
        <InvitedBy/>
        <CaseID>80752093</CaseID>
        <CaseJudicialPersonPresentationDS>
          <CaseJudicalPersonActive>
            <CaseID>80752093</CaseID>
            <JudicialPersonID>025596065@GOV.IL</JudicialPersonID>
            <JudicialPersonTypeID>1</JudicialPersonTypeID>
            <JudicialTypeID>1</JudicialTypeID>
            <IsChairman>false</IsChairman>
            <TreatmentStartDate>2023-11-14T10:36:48.077+02:00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262507580</CasePartyID>
        <PartyTypeID>2</PartyTypeID>
        <ActivityStatusID>1</ActivityStatusID>
        <PartyAliasID>20</PartyAliasID>
        <PartyAliasName>בא כוח תובעים</PartyAliasName>
        <OrdinalNumber>1</OrdinalNumber>
        <LegalEntityID>414204</LegalEntityID>
        <CaseLegalEntityID>126625695</CaseLegalEntityID>
        <AuthenticationTypeID>4</AuthenticationTypeID>
        <AuthenticationTypeName>מ.ר.</AuthenticationTypeName>
        <LegalEntityNumber>41368</LegalEntityNumber>
        <IsMainPartyType>true</IsMainPartyType>
        <CaseDisplayIdentifier>29208-11-23</CaseDisplayIdentifier>
        <CaseTypeID>10262</CaseTypeID>
        <CaseTypeName>תביעה לאחר הסדר התדיינויות במשפחה (תלה"מ)</CaseTypeName>
        <CaseName>כחלון נ' דאר</CaseName>
        <FullAddress>החלוץ 111/2 באר שבע </FullAddress>
        <EmailAddress>ilan@aviramlaw.net</EmailAddress>
        <MotionID>0</MotionID>
        <CasePleaID>0</CasePleaID>
        <FatherName xml:space="preserve">        </FatherName>
        <LinkedCaseID>0</LinkedCaseID>
        <PartyID>1</PartyID>
        <CasePartyCategoryID>2</CasePartyCategoryID>
        <LegalEntityAddressID>81378589</LegalEntityAddressID>
        <LegalEntityEmailAddressID>68106528</LegalEntityEmailAddressID>
        <PleaTypeID>4</PleaTypeID>
        <LawyerOfficeName>משרד עו"ד:אילן אבירם</LawyerOfficeName>
        <LawyerOfficeID>454442</LawyerOfficeID>
        <GroupPartyAlias/>
        <IsConverted>false</IsConverted>
        <LegalEntityNameID>35188</LegalEntityNameID>
        <RepresentatedNamesOfAssistant/>
        <LegalEntityTypeID>4</LegalEntityTypeID>
        <IsVerdictExists>false</IsVerdictExists>
        <IsAsirAzir>false</IsAsirAzir>
        <IsPublicationProhibited>false</IsPublicationProhibited>
        <PublicationProhibitedFullName>אילן אבירם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נחמיה דאר</FullName>
        <FirstName>נחמיה יוני</FirstName>
        <LastName>דאר</LastName>
        <PartyPropertyName/>
        <AuthenticationTypeAndNumber>ת"ז 054259031</AuthenticationTypeAndNumber>
        <RepresentatedOrRepresentativesNames>שני בן שימול</RepresentatedOrRepresentativesNames>
        <RepresentatedOrRepresentativesCount>1</RepresentatedOrRepresentativesCount>
        <InvitedBy/>
        <CaseID>80752093</CaseID>
        <CaseJudicialPersonPresentationDS>
          <CaseJudicalPersonActive>
            <CaseID>80752093</CaseID>
            <JudicialPersonID>025596065@GOV.IL</JudicialPersonID>
            <JudicialPersonTypeID>1</JudicialPersonTypeID>
            <JudicialTypeID>1</JudicialTypeID>
            <IsChairman>false</IsChairman>
            <TreatmentStartDate>2023-11-14T10:36:48.077+02:00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262507581</CasePartyID>
        <PartyTypeID>1</PartyTypeID>
        <ActivityStatusID>1</ActivityStatusID>
        <PartyAliasID>2</PartyAliasID>
        <PartyAliasName>נתבע</PartyAliasName>
        <OrdinalNumber>1</OrdinalNumber>
        <LegalEntityID>22055660</LegalEntityID>
        <CaseLegalEntityID>126625696</CaseLegalEntityID>
        <AuthenticationTypeID>1</AuthenticationTypeID>
        <AuthenticationTypeName>ת"ז</AuthenticationTypeName>
        <LegalEntityNumber>054259031</LegalEntityNumber>
        <IsMainPartyType>true</IsMainPartyType>
        <CaseDisplayIdentifier>29208-11-23</CaseDisplayIdentifier>
        <CaseTypeID>10262</CaseTypeID>
        <CaseTypeName>תביעה לאחר הסדר התדיינויות במשפחה (תלה"מ)</CaseTypeName>
        <CaseName>כחלון נ' דאר</CaseName>
        <FullAddress>דוד ילין 67 באר שבע </FullAddress>
        <MotionID>0</MotionID>
        <CasePleaID>0</CasePleaID>
        <FatherName>משולם</FatherName>
        <LinkedCaseID>0</LinkedCaseID>
        <PartyID>2</PartyID>
        <CasePartyCategoryID>2</CasePartyCategoryID>
        <LegalEntityAddressID>88609812</LegalEntityAddressID>
        <PleaTypeID>4</PleaTypeID>
        <GroupPartyAlias>נתבעים</GroupPartyAlias>
        <IsConverted>false</IsConverted>
        <LegalEntityRegisteredNameID>5489650</LegalEntityRegisteredNameID>
        <LegalEntityNameID>95718158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נחמיה דאר</PublicationProhibitedFullName>
      </CaseParties>
    </CasePartiesSelectionDS>
    <CaseName>כחלון נ' דאר</CaseName>
    <CaseDisplayIdentifier>29208-11-23</CaseDisplayIdentifier>
    <CaseInterestID>10118</CaseInterestID>
    <CaseTypeShortName>תלה"מ</CaseTypeShortName>
  </dt_DecisionCase>
  <dt_DecisionJudgePanel>
    <JudgeID>025596065@GOV.IL</JudgeID>
    <DisplayName>רותם קודלר עיאש</DisplayName>
    <RoleName>שופט</RoleName>
    <UserTitleName>שופטת, סגנית הנשיא</UserTitleName>
  </dt_DecisionJudgePanel>
  <dt_LegalEntityDetails>
    <Phone>054-7588079</Phone>
    <AddressDesc/>
    <PartyID>2</PartyID>
    <PartyTypeID>2</PartyTypeID>
    <DecisionID>0</DecisionID>
    <StreetName>יוחנן בדר 28</StreetName>
    <ZipCode>8429453</ZipCode>
    <CityName>באר שבע</CityName>
    <FullName>שני  בן שימול</FullName>
    <Email>shanibs.law@gmail.com</Email>
    <IsPublicationProhibited>false</IsPublicationProhibited>
  </dt_LegalEntityDetails>
  <dt_LegalEntityDetails>
    <PartyID>1</PartyID>
    <PartyTypeID>1</PartyTypeID>
    <DecisionID>0</DecisionID>
    <StreetName>זיסו 33/2</StreetName>
    <CityName>באר שבע</CityName>
    <FullName>יסמין  דאר</FullName>
    <IsPublicationProhibited>false</IsPublicationProhibited>
  </dt_LegalEntityDetails>
  <dt_LegalEntityDetails>
    <Fax>08-6236494</Fax>
    <Phone>08-6235033</Phone>
    <PartyID>1</PartyID>
    <PartyTypeID>2</PartyTypeID>
    <DecisionID>0</DecisionID>
    <StreetName>החלוץ 111/2</StreetName>
    <CityName>באר שבע</CityName>
    <FullName>אילן אבירם</FullName>
    <Email>ilan@aviramlaw.net</Email>
    <IsPublicationProhibited>false</IsPublicationProhibited>
  </dt_LegalEntityDetails>
  <dt_LegalEntityDetails>
    <PartyID>2</PartyID>
    <PartyTypeID>1</PartyTypeID>
    <DecisionID>0</DecisionID>
    <StreetName>דוד ילין 67</StreetName>
    <CityName>באר שבע</CityName>
    <FullName>נחמיה דאר</FullName>
    <IsPublicationProhibited>false</IsPublicationProhibited>
  </dt_LegalEntityDetails>
  <dt_CaseJudicalPersonActive>
    <CaseJudicalPerson>שופטת, סגנית הנשיא רותם קודלר עיאש</CaseJudicalPerson>
  </dt_CaseJudicalPersonActive>
  <dt_Sitting>
    <FutureSittingDate>2024-01-22T11:00:00+02:00</FutureSittingDate>
    <NextSittingTypeID>1</NextSittingTypeID>
    <NextMeetingDisplayName>שופטת, סגנית הנשיא רותם קודלר עיאש</NextMeetingDisplayName>
    <NextMeetingRoleName>שופט</NextMeetingRoleName>
    <NextMeetingUserTitleName>שופטת, סגנית הנשיא</NextMeetingUserTitleName>
    <NextMeetingUserUPN>025596065@GOV.IL</Next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4B13A-C7B4-4C45-AF0F-515C5DADBCF1}">
  <ds:schemaRefs/>
</ds:datastoreItem>
</file>

<file path=customXml/itemProps2.xml><?xml version="1.0" encoding="utf-8"?>
<ds:datastoreItem xmlns:ds="http://schemas.openxmlformats.org/officeDocument/2006/customXml" ds:itemID="{8D12A1C1-171E-46D1-9895-8EE26300C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1053</Words>
  <Characters>5268</Characters>
  <Application>Microsoft Office Word</Application>
  <DocSecurity>0</DocSecurity>
  <Lines>43</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2024-07-01T07:30:00Z</dcterms:created>
  <dcterms:modified xsi:type="dcterms:W3CDTF">2024-07-01T07:30:00Z</dcterms:modified>
</cp:coreProperties>
</file>